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E896" w14:textId="1A06AB5B" w:rsidR="00D271C1" w:rsidRPr="00D271C1" w:rsidRDefault="00D271C1" w:rsidP="00D271C1">
      <w:pPr>
        <w:jc w:val="center"/>
      </w:pPr>
      <w:bookmarkStart w:id="0" w:name="_GoBack"/>
      <w:bookmarkEnd w:id="0"/>
      <w:r>
        <w:rPr>
          <w:b/>
        </w:rPr>
        <w:t>Serbia Accelerating Innovation and Growth Entrepreneurship (SAIGE) Project</w:t>
      </w:r>
    </w:p>
    <w:p w14:paraId="746AC761" w14:textId="053CF399" w:rsidR="00CB6DC8" w:rsidRPr="006E5D8E" w:rsidRDefault="00654031" w:rsidP="00A2562D">
      <w:pPr>
        <w:pStyle w:val="Title"/>
        <w:jc w:val="center"/>
        <w:rPr>
          <w:sz w:val="40"/>
          <w:szCs w:val="24"/>
        </w:rPr>
      </w:pPr>
      <w:r w:rsidRPr="006E5D8E">
        <w:rPr>
          <w:sz w:val="40"/>
          <w:szCs w:val="24"/>
        </w:rPr>
        <w:t>Risk Asses</w:t>
      </w:r>
      <w:r w:rsidR="00A213D0" w:rsidRPr="006E5D8E">
        <w:rPr>
          <w:sz w:val="40"/>
          <w:szCs w:val="24"/>
        </w:rPr>
        <w:t>s</w:t>
      </w:r>
      <w:r w:rsidRPr="006E5D8E">
        <w:rPr>
          <w:sz w:val="40"/>
          <w:szCs w:val="24"/>
        </w:rPr>
        <w:t>ment Framework</w:t>
      </w:r>
    </w:p>
    <w:p w14:paraId="26AC2969" w14:textId="263B1744" w:rsidR="00654031" w:rsidRPr="006E5D8E" w:rsidRDefault="00654031" w:rsidP="00A2562D">
      <w:pPr>
        <w:pStyle w:val="Subtitle"/>
        <w:jc w:val="center"/>
        <w:rPr>
          <w:color w:val="auto"/>
        </w:rPr>
      </w:pPr>
      <w:r w:rsidRPr="006E5D8E">
        <w:rPr>
          <w:color w:val="auto"/>
        </w:rPr>
        <w:t>For SAIGE</w:t>
      </w:r>
    </w:p>
    <w:p w14:paraId="102F9092" w14:textId="2F995D3F" w:rsidR="00E70B5D" w:rsidRPr="006E5D8E" w:rsidRDefault="00E70B5D" w:rsidP="00264B6E">
      <w:pPr>
        <w:jc w:val="center"/>
      </w:pPr>
      <w:r w:rsidRPr="006E5D8E">
        <w:t>V 1.0</w:t>
      </w:r>
    </w:p>
    <w:p w14:paraId="4C4C0B31" w14:textId="2576F856" w:rsidR="005C0CB1" w:rsidRPr="006E5D8E" w:rsidRDefault="005C0CB1" w:rsidP="00A2562D">
      <w:pPr>
        <w:pStyle w:val="Heading1"/>
      </w:pPr>
      <w:r w:rsidRPr="006E5D8E">
        <w:t>List of Abbreviations:</w:t>
      </w:r>
    </w:p>
    <w:p w14:paraId="08804BC7" w14:textId="66C0B0D0" w:rsidR="005C0CB1" w:rsidRPr="006E5D8E" w:rsidRDefault="005C0CB1" w:rsidP="00717C8E">
      <w:pPr>
        <w:spacing w:after="40"/>
      </w:pPr>
      <w:r w:rsidRPr="006E5D8E">
        <w:rPr>
          <w:b/>
          <w:bCs/>
        </w:rPr>
        <w:t>SAIGE</w:t>
      </w:r>
      <w:r w:rsidRPr="006E5D8E">
        <w:t xml:space="preserve"> – Serbia Accelerating Innovation and Growth Entrepreneurship Project</w:t>
      </w:r>
    </w:p>
    <w:p w14:paraId="2FFF1594" w14:textId="094C1B2B" w:rsidR="00717C8E" w:rsidRPr="006E5D8E" w:rsidRDefault="00717C8E" w:rsidP="00717C8E">
      <w:pPr>
        <w:spacing w:after="40"/>
      </w:pPr>
      <w:r w:rsidRPr="006E5D8E">
        <w:rPr>
          <w:b/>
          <w:bCs/>
        </w:rPr>
        <w:t>RAF</w:t>
      </w:r>
      <w:r w:rsidRPr="006E5D8E">
        <w:t xml:space="preserve"> – Risk Assessment Framework, this document</w:t>
      </w:r>
    </w:p>
    <w:p w14:paraId="1829F3FF" w14:textId="47BB00E9" w:rsidR="005C0CB1" w:rsidRPr="00264B6E" w:rsidRDefault="005C0CB1" w:rsidP="00717C8E">
      <w:pPr>
        <w:spacing w:after="40"/>
      </w:pPr>
      <w:r w:rsidRPr="00264B6E">
        <w:rPr>
          <w:b/>
          <w:bCs/>
        </w:rPr>
        <w:t>AI</w:t>
      </w:r>
      <w:r w:rsidRPr="00264B6E">
        <w:t xml:space="preserve"> – Artificial Intelligence</w:t>
      </w:r>
    </w:p>
    <w:p w14:paraId="45CF809B" w14:textId="6C1EBEA3" w:rsidR="00BB6254" w:rsidRPr="00264B6E" w:rsidRDefault="00BB6254" w:rsidP="00717C8E">
      <w:pPr>
        <w:spacing w:after="40"/>
      </w:pPr>
      <w:r w:rsidRPr="00264B6E">
        <w:rPr>
          <w:b/>
          <w:bCs/>
        </w:rPr>
        <w:t>LA</w:t>
      </w:r>
      <w:r w:rsidRPr="00264B6E">
        <w:t xml:space="preserve"> – Loan Agreement</w:t>
      </w:r>
    </w:p>
    <w:p w14:paraId="696C8F3F" w14:textId="728464CE" w:rsidR="00BB6254" w:rsidRPr="006E5D8E" w:rsidRDefault="00BB6254" w:rsidP="00717C8E">
      <w:pPr>
        <w:spacing w:after="40"/>
      </w:pPr>
      <w:r w:rsidRPr="006E5D8E">
        <w:rPr>
          <w:b/>
          <w:bCs/>
        </w:rPr>
        <w:t>POM</w:t>
      </w:r>
      <w:r w:rsidRPr="006E5D8E">
        <w:t xml:space="preserve"> – Project Operations Manual</w:t>
      </w:r>
    </w:p>
    <w:p w14:paraId="71AF382A" w14:textId="5C1C1AC3" w:rsidR="00BB6254" w:rsidRPr="006E5D8E" w:rsidRDefault="00BB6254" w:rsidP="00717C8E">
      <w:pPr>
        <w:spacing w:after="40"/>
      </w:pPr>
      <w:r w:rsidRPr="006E5D8E">
        <w:rPr>
          <w:b/>
          <w:bCs/>
        </w:rPr>
        <w:t>ESMF</w:t>
      </w:r>
      <w:r w:rsidRPr="006E5D8E">
        <w:t xml:space="preserve"> – Environmental and Social Management Framework</w:t>
      </w:r>
    </w:p>
    <w:p w14:paraId="54251D04" w14:textId="3D3B8248" w:rsidR="00947A11" w:rsidRPr="006E5D8E" w:rsidRDefault="00947A11" w:rsidP="00717C8E">
      <w:pPr>
        <w:spacing w:after="40"/>
      </w:pPr>
      <w:r w:rsidRPr="006E5D8E">
        <w:rPr>
          <w:b/>
          <w:bCs/>
        </w:rPr>
        <w:t>IF</w:t>
      </w:r>
      <w:r w:rsidRPr="006E5D8E">
        <w:t xml:space="preserve"> – Innovation Fund</w:t>
      </w:r>
    </w:p>
    <w:p w14:paraId="1060455B" w14:textId="2F01DD06" w:rsidR="00947A11" w:rsidRPr="006E5D8E" w:rsidRDefault="00947A11" w:rsidP="00717C8E">
      <w:pPr>
        <w:spacing w:after="40"/>
      </w:pPr>
      <w:r w:rsidRPr="006E5D8E">
        <w:rPr>
          <w:b/>
          <w:bCs/>
        </w:rPr>
        <w:t>SF</w:t>
      </w:r>
      <w:r w:rsidRPr="006E5D8E">
        <w:t xml:space="preserve"> – Science Fund</w:t>
      </w:r>
    </w:p>
    <w:p w14:paraId="589B20FF" w14:textId="79D2CF9B" w:rsidR="00C6377F" w:rsidRPr="006E5D8E" w:rsidRDefault="00C6377F" w:rsidP="00717C8E">
      <w:pPr>
        <w:spacing w:after="40"/>
      </w:pPr>
      <w:r w:rsidRPr="006E5D8E">
        <w:rPr>
          <w:b/>
          <w:bCs/>
        </w:rPr>
        <w:t xml:space="preserve">PIU </w:t>
      </w:r>
      <w:r w:rsidRPr="006E5D8E">
        <w:t>- Project Implementing Unit</w:t>
      </w:r>
    </w:p>
    <w:p w14:paraId="2690EE64" w14:textId="4CB33705" w:rsidR="00654031" w:rsidRPr="006E5D8E" w:rsidRDefault="007F5C9A" w:rsidP="00263403">
      <w:pPr>
        <w:pStyle w:val="Heading1"/>
      </w:pPr>
      <w:r w:rsidRPr="006E5D8E">
        <w:t xml:space="preserve">Part 1: </w:t>
      </w:r>
      <w:r w:rsidR="004C5232" w:rsidRPr="006E5D8E">
        <w:t>Introduction</w:t>
      </w:r>
    </w:p>
    <w:p w14:paraId="1F07B673" w14:textId="77777777" w:rsidR="00F80F3B" w:rsidRPr="006E5D8E" w:rsidRDefault="00F80F3B" w:rsidP="00F80F3B">
      <w:r w:rsidRPr="006E5D8E">
        <w:t>This document includes definitions, explanations, and other information relevant to the assessment of risks related to AI:</w:t>
      </w:r>
    </w:p>
    <w:p w14:paraId="05EF1A25" w14:textId="1E4BE39F" w:rsidR="00F80F3B" w:rsidRPr="006E5D8E" w:rsidRDefault="00A078B4" w:rsidP="00F80F3B">
      <w:pPr>
        <w:pStyle w:val="ListParagraph"/>
        <w:numPr>
          <w:ilvl w:val="0"/>
          <w:numId w:val="1"/>
        </w:numPr>
      </w:pPr>
      <w:r w:rsidRPr="006E5D8E">
        <w:t>Risk classification</w:t>
      </w:r>
    </w:p>
    <w:p w14:paraId="40CAB20B" w14:textId="76069449" w:rsidR="00F80F3B" w:rsidRPr="006E5D8E" w:rsidRDefault="00A078B4" w:rsidP="00F80F3B">
      <w:pPr>
        <w:pStyle w:val="ListParagraph"/>
        <w:numPr>
          <w:ilvl w:val="0"/>
          <w:numId w:val="1"/>
        </w:numPr>
      </w:pPr>
      <w:r w:rsidRPr="006E5D8E">
        <w:t>The process</w:t>
      </w:r>
      <w:r w:rsidR="00F80F3B" w:rsidRPr="006E5D8E">
        <w:t>;</w:t>
      </w:r>
    </w:p>
    <w:p w14:paraId="660C28BE" w14:textId="6E5E3193" w:rsidR="00F80F3B" w:rsidRPr="006E5D8E" w:rsidRDefault="00F80F3B" w:rsidP="00F80F3B">
      <w:pPr>
        <w:pStyle w:val="ListParagraph"/>
        <w:numPr>
          <w:ilvl w:val="0"/>
          <w:numId w:val="1"/>
        </w:numPr>
      </w:pPr>
      <w:r w:rsidRPr="006E5D8E">
        <w:t>Requirement for trustworthy A</w:t>
      </w:r>
      <w:r w:rsidR="00A078B4" w:rsidRPr="006E5D8E">
        <w:t>I;</w:t>
      </w:r>
    </w:p>
    <w:p w14:paraId="0E129BCD" w14:textId="29A2A494" w:rsidR="00A078B4" w:rsidRPr="006E5D8E" w:rsidRDefault="00A078B4" w:rsidP="00F80F3B">
      <w:pPr>
        <w:pStyle w:val="ListParagraph"/>
        <w:numPr>
          <w:ilvl w:val="0"/>
          <w:numId w:val="1"/>
        </w:numPr>
      </w:pPr>
      <w:r w:rsidRPr="006E5D8E">
        <w:t>Identification of risks</w:t>
      </w:r>
    </w:p>
    <w:p w14:paraId="497D7D2E" w14:textId="4DC10161" w:rsidR="00A078B4" w:rsidRPr="006E5D8E" w:rsidRDefault="00A078B4" w:rsidP="00F80F3B">
      <w:pPr>
        <w:pStyle w:val="ListParagraph"/>
        <w:numPr>
          <w:ilvl w:val="0"/>
          <w:numId w:val="1"/>
        </w:numPr>
      </w:pPr>
      <w:r w:rsidRPr="006E5D8E">
        <w:t>Evaluation standards and risk matrix;</w:t>
      </w:r>
    </w:p>
    <w:p w14:paraId="59F76751" w14:textId="0DF65A86" w:rsidR="0022476D" w:rsidRPr="006E5D8E" w:rsidRDefault="0022476D" w:rsidP="0022476D">
      <w:pPr>
        <w:pStyle w:val="ListParagraph"/>
        <w:numPr>
          <w:ilvl w:val="0"/>
          <w:numId w:val="1"/>
        </w:numPr>
      </w:pPr>
      <w:r w:rsidRPr="006E5D8E">
        <w:t>Questionnaire for applicants;</w:t>
      </w:r>
    </w:p>
    <w:p w14:paraId="13B14142" w14:textId="77777777" w:rsidR="00F80F3B" w:rsidRPr="006E5D8E" w:rsidRDefault="00F80F3B" w:rsidP="00F80F3B">
      <w:pPr>
        <w:pStyle w:val="ListParagraph"/>
        <w:numPr>
          <w:ilvl w:val="0"/>
          <w:numId w:val="1"/>
        </w:numPr>
      </w:pPr>
      <w:r w:rsidRPr="006E5D8E">
        <w:t>Guidelines for the creation and management of the Risk Mitigation Plan;</w:t>
      </w:r>
    </w:p>
    <w:p w14:paraId="6E9DE94A" w14:textId="596268C7" w:rsidR="00F80F3B" w:rsidRPr="006E5D8E" w:rsidRDefault="00F80F3B" w:rsidP="00F80F3B">
      <w:pPr>
        <w:pStyle w:val="ListParagraph"/>
        <w:numPr>
          <w:ilvl w:val="0"/>
          <w:numId w:val="1"/>
        </w:numPr>
      </w:pPr>
      <w:r w:rsidRPr="006E5D8E">
        <w:t xml:space="preserve">Monitoring AI </w:t>
      </w:r>
      <w:r w:rsidR="00E4730C" w:rsidRPr="006E5D8E">
        <w:t xml:space="preserve">risks </w:t>
      </w:r>
      <w:r w:rsidRPr="006E5D8E">
        <w:t>during the lifetime of the project;</w:t>
      </w:r>
    </w:p>
    <w:p w14:paraId="3B0BA921" w14:textId="758D3975" w:rsidR="00F80F3B" w:rsidRPr="006E5D8E" w:rsidRDefault="00F80F3B" w:rsidP="00F80F3B">
      <w:r w:rsidRPr="006E5D8E">
        <w:t xml:space="preserve">For each project, risk must be governed throughout </w:t>
      </w:r>
      <w:r w:rsidR="00D36A3B" w:rsidRPr="006E5D8E">
        <w:t xml:space="preserve">the </w:t>
      </w:r>
      <w:r w:rsidRPr="006E5D8E">
        <w:t xml:space="preserve">entire </w:t>
      </w:r>
      <w:r w:rsidR="00D36A3B" w:rsidRPr="006E5D8E">
        <w:t xml:space="preserve">project </w:t>
      </w:r>
      <w:r w:rsidRPr="006E5D8E">
        <w:t>lifecycle.</w:t>
      </w:r>
    </w:p>
    <w:p w14:paraId="5104DB2E" w14:textId="1A7A07C5" w:rsidR="00DF3005" w:rsidRPr="006E5D8E" w:rsidRDefault="004C5232" w:rsidP="00DF3005">
      <w:r w:rsidRPr="006E5D8E">
        <w:t xml:space="preserve">This document creates a framework to enable the evaluation </w:t>
      </w:r>
      <w:r w:rsidR="000606E6" w:rsidRPr="006E5D8E">
        <w:t xml:space="preserve">by the IF, SF and PIU </w:t>
      </w:r>
      <w:r w:rsidRPr="006E5D8E">
        <w:t>of AI-related risks in the process of granting financing support for projects and programs under th</w:t>
      </w:r>
      <w:r w:rsidR="00717C8E" w:rsidRPr="006E5D8E">
        <w:t xml:space="preserve">e </w:t>
      </w:r>
      <w:r w:rsidRPr="006E5D8E">
        <w:lastRenderedPageBreak/>
        <w:t>SAIGE</w:t>
      </w:r>
      <w:r w:rsidR="00717C8E" w:rsidRPr="006E5D8E">
        <w:t xml:space="preserve"> project.</w:t>
      </w:r>
      <w:r w:rsidR="00E70B5D" w:rsidRPr="006E5D8E">
        <w:rPr>
          <w:rStyle w:val="FootnoteReference"/>
        </w:rPr>
        <w:footnoteReference w:id="1"/>
      </w:r>
      <w:r w:rsidR="009D305B" w:rsidRPr="006E5D8E">
        <w:t xml:space="preserve"> </w:t>
      </w:r>
      <w:r w:rsidR="00CC1541" w:rsidRPr="006E5D8E">
        <w:t xml:space="preserve">The guiding requirements for this document are outlined in </w:t>
      </w:r>
      <w:r w:rsidR="00F42820" w:rsidRPr="006E5D8E">
        <w:t xml:space="preserve">the </w:t>
      </w:r>
      <w:r w:rsidR="00E71BE6" w:rsidRPr="006E5D8E">
        <w:t>LA</w:t>
      </w:r>
      <w:r w:rsidR="00CC1541" w:rsidRPr="006E5D8E">
        <w:t xml:space="preserve"> and further supported by the POM and </w:t>
      </w:r>
      <w:r w:rsidR="00BB6254" w:rsidRPr="006E5D8E">
        <w:t xml:space="preserve">grant manual documents. They </w:t>
      </w:r>
      <w:r w:rsidR="0034245E" w:rsidRPr="006E5D8E">
        <w:t>require</w:t>
      </w:r>
      <w:r w:rsidR="00BB6254" w:rsidRPr="006E5D8E">
        <w:t xml:space="preserve"> projects for research and projects for enterprise acceleration </w:t>
      </w:r>
      <w:r w:rsidR="0034245E" w:rsidRPr="006E5D8E">
        <w:t xml:space="preserve">to </w:t>
      </w:r>
      <w:r w:rsidR="00BB6254" w:rsidRPr="006E5D8E">
        <w:t>be based, among other requirements, on Trustworthy AI</w:t>
      </w:r>
      <w:r w:rsidR="00D43C09" w:rsidRPr="006E5D8E">
        <w:t xml:space="preserve"> (as defined in </w:t>
      </w:r>
      <w:r w:rsidR="00D36A3B" w:rsidRPr="006E5D8E">
        <w:t xml:space="preserve">the </w:t>
      </w:r>
      <w:r w:rsidR="00D43C09" w:rsidRPr="006E5D8E">
        <w:t>LA)</w:t>
      </w:r>
      <w:r w:rsidR="00BB6254" w:rsidRPr="006E5D8E">
        <w:t xml:space="preserve">. </w:t>
      </w:r>
      <w:r w:rsidR="00947A11" w:rsidRPr="006E5D8E">
        <w:t>An</w:t>
      </w:r>
      <w:r w:rsidR="00BB6254" w:rsidRPr="006E5D8E">
        <w:t xml:space="preserve"> additional </w:t>
      </w:r>
      <w:r w:rsidR="0034245E" w:rsidRPr="006E5D8E">
        <w:t xml:space="preserve">requirement </w:t>
      </w:r>
      <w:r w:rsidR="00BB6254" w:rsidRPr="006E5D8E">
        <w:t xml:space="preserve">is that any AI Research Grant and any AI Matching Grant will implement Trustworthy AI Principles and include additional </w:t>
      </w:r>
      <w:r w:rsidR="0034245E" w:rsidRPr="006E5D8E">
        <w:t xml:space="preserve">obligations </w:t>
      </w:r>
      <w:r w:rsidR="00BB6254" w:rsidRPr="006E5D8E">
        <w:t xml:space="preserve">for activities that implement personal data processing (data protection impact assessment) and </w:t>
      </w:r>
      <w:r w:rsidR="009D305B" w:rsidRPr="006E5D8E">
        <w:t>high-risk</w:t>
      </w:r>
      <w:r w:rsidR="00BB6254" w:rsidRPr="006E5D8E">
        <w:t xml:space="preserve"> </w:t>
      </w:r>
      <w:r w:rsidR="009D305B" w:rsidRPr="006E5D8E">
        <w:t>projects</w:t>
      </w:r>
      <w:r w:rsidR="00BB6254" w:rsidRPr="006E5D8E">
        <w:t xml:space="preserve"> (AI risk impact assessment)</w:t>
      </w:r>
      <w:r w:rsidR="009D305B" w:rsidRPr="006E5D8E">
        <w:t>.</w:t>
      </w:r>
    </w:p>
    <w:p w14:paraId="36CA606B" w14:textId="4C29DF00" w:rsidR="009D305B" w:rsidRPr="006E5D8E" w:rsidRDefault="00470BFF" w:rsidP="00DF3005">
      <w:r w:rsidRPr="006E5D8E">
        <w:t xml:space="preserve">The </w:t>
      </w:r>
      <w:r w:rsidR="009D305B" w:rsidRPr="006E5D8E">
        <w:t xml:space="preserve">POM </w:t>
      </w:r>
      <w:r w:rsidRPr="006E5D8E">
        <w:t xml:space="preserve">provides </w:t>
      </w:r>
      <w:r w:rsidR="009D305B" w:rsidRPr="006E5D8E">
        <w:t xml:space="preserve">additional </w:t>
      </w:r>
      <w:r w:rsidRPr="006E5D8E">
        <w:t xml:space="preserve">detail on </w:t>
      </w:r>
      <w:r w:rsidR="009D305B" w:rsidRPr="006E5D8E">
        <w:t>the</w:t>
      </w:r>
      <w:r w:rsidRPr="006E5D8E">
        <w:t xml:space="preserve"> risk assessment process that needs to be followed</w:t>
      </w:r>
      <w:r w:rsidR="009D305B" w:rsidRPr="006E5D8E">
        <w:t xml:space="preserve">, stating that “all Grant beneficiaries undergo a proportionate AI risk assessment process. Procedures for all grant programs under the SAIGE project are based on the Risk Assessment Framework, which is designed to ensure responsible and ethical use of AI throughout the grant project lifecycle.” Besides provisions from the LA, </w:t>
      </w:r>
      <w:r w:rsidR="0010253B" w:rsidRPr="006E5D8E">
        <w:t xml:space="preserve">the </w:t>
      </w:r>
      <w:r w:rsidR="009D305B" w:rsidRPr="006E5D8E">
        <w:t xml:space="preserve">POM </w:t>
      </w:r>
      <w:r w:rsidR="0010253B" w:rsidRPr="006E5D8E">
        <w:t xml:space="preserve">refers to the </w:t>
      </w:r>
      <w:r w:rsidR="009D305B" w:rsidRPr="006E5D8E">
        <w:t xml:space="preserve">Serbian Ethical Guidelines and UNESCO Recommendation on </w:t>
      </w:r>
      <w:r w:rsidR="00D13369" w:rsidRPr="006E5D8E">
        <w:t xml:space="preserve">the </w:t>
      </w:r>
      <w:r w:rsidR="009D305B" w:rsidRPr="006E5D8E">
        <w:t xml:space="preserve">Ethics of AI, </w:t>
      </w:r>
      <w:r w:rsidR="0010253B" w:rsidRPr="006E5D8E">
        <w:t xml:space="preserve">to provide </w:t>
      </w:r>
      <w:r w:rsidR="009D305B" w:rsidRPr="006E5D8E">
        <w:t xml:space="preserve">a robust </w:t>
      </w:r>
      <w:r w:rsidR="0010253B" w:rsidRPr="006E5D8E">
        <w:t xml:space="preserve">baseline </w:t>
      </w:r>
      <w:r w:rsidR="009D305B" w:rsidRPr="006E5D8E">
        <w:t>for identifying, mitigating, and monitoring risks associated with AI systems, and foster</w:t>
      </w:r>
      <w:r w:rsidR="0010253B" w:rsidRPr="006E5D8E">
        <w:t>ing</w:t>
      </w:r>
      <w:r w:rsidR="009D305B" w:rsidRPr="006E5D8E">
        <w:t xml:space="preserve"> the development of trustworthy, transparent, and accountable AI solutions</w:t>
      </w:r>
      <w:r w:rsidR="00215897" w:rsidRPr="006E5D8E">
        <w:t>.</w:t>
      </w:r>
    </w:p>
    <w:p w14:paraId="1A849B61" w14:textId="7274A59A" w:rsidR="009D305B" w:rsidRPr="006E5D8E" w:rsidRDefault="009D305B" w:rsidP="009D305B">
      <w:r w:rsidRPr="006E5D8E">
        <w:t xml:space="preserve">Each AI system funded by a Grant will be assigned a risk classification </w:t>
      </w:r>
      <w:r w:rsidR="00215897" w:rsidRPr="006E5D8E">
        <w:t>level (Low, Moderate,</w:t>
      </w:r>
      <w:r w:rsidRPr="006E5D8E">
        <w:t xml:space="preserve"> or High </w:t>
      </w:r>
      <w:r w:rsidR="00215897" w:rsidRPr="006E5D8E">
        <w:t>Risk) based</w:t>
      </w:r>
      <w:r w:rsidRPr="006E5D8E">
        <w:t xml:space="preserve"> on this process.</w:t>
      </w:r>
      <w:r w:rsidR="00215897" w:rsidRPr="006E5D8E">
        <w:t xml:space="preserve"> </w:t>
      </w:r>
      <w:r w:rsidR="00013231" w:rsidRPr="006E5D8E">
        <w:t xml:space="preserve">All </w:t>
      </w:r>
      <w:r w:rsidRPr="006E5D8E">
        <w:t>Grant beneficiaries will then have to comply with a set of proportionate, tiered responsibilities based on the assigned risk classification level</w:t>
      </w:r>
      <w:r w:rsidR="00215897" w:rsidRPr="006E5D8E">
        <w:t>.</w:t>
      </w:r>
    </w:p>
    <w:p w14:paraId="7115C38F" w14:textId="6C5382F8" w:rsidR="00215897" w:rsidRPr="006E5D8E" w:rsidRDefault="007F5C9A" w:rsidP="00263403">
      <w:pPr>
        <w:pStyle w:val="Heading1"/>
      </w:pPr>
      <w:r w:rsidRPr="006E5D8E">
        <w:t xml:space="preserve">Part 2: </w:t>
      </w:r>
      <w:r w:rsidR="00215897" w:rsidRPr="006E5D8E">
        <w:t>Risk Classification</w:t>
      </w:r>
    </w:p>
    <w:p w14:paraId="2132E328" w14:textId="49D73712" w:rsidR="00215897" w:rsidRPr="006E5D8E" w:rsidRDefault="00215897" w:rsidP="009D305B">
      <w:r w:rsidRPr="006E5D8E">
        <w:t>All projects</w:t>
      </w:r>
      <w:r w:rsidR="004E6CD7" w:rsidRPr="006E5D8E">
        <w:t>, on application,</w:t>
      </w:r>
      <w:r w:rsidRPr="006E5D8E">
        <w:t xml:space="preserve"> </w:t>
      </w:r>
      <w:r w:rsidR="004E6CD7" w:rsidRPr="006E5D8E">
        <w:t xml:space="preserve">will be sorted </w:t>
      </w:r>
      <w:r w:rsidRPr="006E5D8E">
        <w:t>into one of the following categories:</w:t>
      </w:r>
    </w:p>
    <w:p w14:paraId="7D210560" w14:textId="55EF15DA" w:rsidR="00215897" w:rsidRPr="006E5D8E" w:rsidRDefault="00215897" w:rsidP="00215897">
      <w:pPr>
        <w:pStyle w:val="ListParagraph"/>
        <w:numPr>
          <w:ilvl w:val="0"/>
          <w:numId w:val="10"/>
        </w:numPr>
      </w:pPr>
      <w:r w:rsidRPr="006E5D8E">
        <w:t>Excluded Activity</w:t>
      </w:r>
    </w:p>
    <w:p w14:paraId="6193E431" w14:textId="69662CAD" w:rsidR="00215897" w:rsidRPr="006E5D8E" w:rsidRDefault="00215897" w:rsidP="00215897">
      <w:pPr>
        <w:pStyle w:val="ListParagraph"/>
        <w:numPr>
          <w:ilvl w:val="0"/>
          <w:numId w:val="10"/>
        </w:numPr>
      </w:pPr>
      <w:r w:rsidRPr="006E5D8E">
        <w:t>High-Risk</w:t>
      </w:r>
    </w:p>
    <w:p w14:paraId="42211463" w14:textId="304F071E" w:rsidR="00215897" w:rsidRPr="006E5D8E" w:rsidRDefault="00215897" w:rsidP="00215897">
      <w:pPr>
        <w:pStyle w:val="ListParagraph"/>
        <w:numPr>
          <w:ilvl w:val="0"/>
          <w:numId w:val="10"/>
        </w:numPr>
      </w:pPr>
      <w:r w:rsidRPr="006E5D8E">
        <w:t>Moderate Risk</w:t>
      </w:r>
    </w:p>
    <w:p w14:paraId="0175EA14" w14:textId="544AF801" w:rsidR="00215897" w:rsidRPr="006E5D8E" w:rsidRDefault="00215897" w:rsidP="00215897">
      <w:pPr>
        <w:pStyle w:val="ListParagraph"/>
        <w:numPr>
          <w:ilvl w:val="0"/>
          <w:numId w:val="10"/>
        </w:numPr>
      </w:pPr>
      <w:r w:rsidRPr="006E5D8E">
        <w:t>Low Risk</w:t>
      </w:r>
    </w:p>
    <w:p w14:paraId="6D2F8FA5" w14:textId="3F699F30" w:rsidR="00215897" w:rsidRPr="006E5D8E" w:rsidRDefault="00215897" w:rsidP="00A527BB">
      <w:pPr>
        <w:pStyle w:val="Heading2"/>
      </w:pPr>
      <w:r w:rsidRPr="006E5D8E">
        <w:t>Excluded Activity</w:t>
      </w:r>
      <w:r w:rsidR="006D2852" w:rsidRPr="006E5D8E">
        <w:t xml:space="preserve"> (unacceptable risk)</w:t>
      </w:r>
    </w:p>
    <w:p w14:paraId="37565A32" w14:textId="264F1834" w:rsidR="00215897" w:rsidRPr="006E5D8E" w:rsidRDefault="00215897" w:rsidP="00215897">
      <w:r w:rsidRPr="006E5D8E">
        <w:t>Excluded Activities for AI include:</w:t>
      </w:r>
    </w:p>
    <w:p w14:paraId="06CEEEF5" w14:textId="799EAD8B" w:rsidR="00215897" w:rsidRPr="006E5D8E" w:rsidRDefault="00C96869" w:rsidP="00215897">
      <w:pPr>
        <w:pStyle w:val="ListParagraph"/>
        <w:numPr>
          <w:ilvl w:val="0"/>
          <w:numId w:val="2"/>
        </w:numPr>
      </w:pPr>
      <w:r w:rsidRPr="006E5D8E">
        <w:t xml:space="preserve">Any </w:t>
      </w:r>
      <w:r w:rsidR="00215897" w:rsidRPr="006E5D8E">
        <w:t xml:space="preserve">AI activity that includes (the following list is indicative and not exhaustive): </w:t>
      </w:r>
    </w:p>
    <w:p w14:paraId="4BB1E8B9" w14:textId="77777777" w:rsidR="00215897" w:rsidRPr="006E5D8E" w:rsidRDefault="00215897" w:rsidP="00215897">
      <w:pPr>
        <w:pStyle w:val="ListParagraph"/>
        <w:numPr>
          <w:ilvl w:val="1"/>
          <w:numId w:val="2"/>
        </w:numPr>
      </w:pPr>
      <w:r w:rsidRPr="006E5D8E">
        <w:t xml:space="preserve">Any activity directly or indirectly related to weapons or weapons systems; </w:t>
      </w:r>
    </w:p>
    <w:p w14:paraId="0339D222" w14:textId="77777777" w:rsidR="00215897" w:rsidRPr="006E5D8E" w:rsidRDefault="00215897" w:rsidP="00215897">
      <w:pPr>
        <w:pStyle w:val="ListParagraph"/>
        <w:numPr>
          <w:ilvl w:val="1"/>
          <w:numId w:val="2"/>
        </w:numPr>
      </w:pPr>
      <w:r w:rsidRPr="006E5D8E">
        <w:t xml:space="preserve">Facial recognition technologies for mass surveillance, including AI systems that create or expand facial recognition databases through the untargeted scraping </w:t>
      </w:r>
      <w:r w:rsidRPr="006E5D8E">
        <w:lastRenderedPageBreak/>
        <w:t>of facial images from the internet or CCTV footage, and real-time remote biometric identification systems used in public spaces for law enforcement.</w:t>
      </w:r>
    </w:p>
    <w:p w14:paraId="5C3F1C6B" w14:textId="77777777" w:rsidR="00215897" w:rsidRPr="006E5D8E" w:rsidRDefault="00215897" w:rsidP="00215897">
      <w:pPr>
        <w:pStyle w:val="ListParagraph"/>
        <w:numPr>
          <w:ilvl w:val="1"/>
          <w:numId w:val="2"/>
        </w:numPr>
      </w:pPr>
      <w:r w:rsidRPr="006E5D8E">
        <w:t xml:space="preserve">Social scoring systems; and </w:t>
      </w:r>
    </w:p>
    <w:p w14:paraId="7C322C4E" w14:textId="77777777" w:rsidR="00215897" w:rsidRPr="006E5D8E" w:rsidRDefault="00215897" w:rsidP="00215897">
      <w:pPr>
        <w:pStyle w:val="ListParagraph"/>
        <w:numPr>
          <w:ilvl w:val="1"/>
          <w:numId w:val="2"/>
        </w:numPr>
      </w:pPr>
      <w:r w:rsidRPr="006E5D8E">
        <w:t xml:space="preserve">AI systems that are deliberately designed to deceive or manipulate people, including “deepfakes" and other technologies that can be used to create highly realistic but fabricated content, or any other AI systems that manipulate human behavior to circumvent their free will. </w:t>
      </w:r>
    </w:p>
    <w:p w14:paraId="2BDAB1B6" w14:textId="5A92B7E7" w:rsidR="00215897" w:rsidRPr="006E5D8E" w:rsidRDefault="00BE388A" w:rsidP="00215897">
      <w:pPr>
        <w:pStyle w:val="ListParagraph"/>
        <w:numPr>
          <w:ilvl w:val="0"/>
          <w:numId w:val="2"/>
        </w:numPr>
      </w:pPr>
      <w:r w:rsidRPr="006E5D8E">
        <w:t>Any</w:t>
      </w:r>
      <w:r w:rsidR="00215897" w:rsidRPr="006E5D8E">
        <w:t xml:space="preserve"> AI activity that directly or indirectly violates Trustworthy AI Principles or otherwise results in any diminution of due process under law, that results in bias or discrimination, that deprives an individual of their civil liberties or rights to civic participation, that infringes any freedom of expression or that misuses personal data or that causes any similar harm to any individual or group of individuals.</w:t>
      </w:r>
    </w:p>
    <w:p w14:paraId="7FE052E1" w14:textId="0BE58CFC" w:rsidR="00215897" w:rsidRPr="006E5D8E" w:rsidRDefault="006D2852" w:rsidP="00215897">
      <w:r w:rsidRPr="006E5D8E">
        <w:t xml:space="preserve">Identification of projects that fall within this category, for cases under point 1, will be based on </w:t>
      </w:r>
      <w:r w:rsidR="00816212" w:rsidRPr="006E5D8E">
        <w:t xml:space="preserve">an </w:t>
      </w:r>
      <w:r w:rsidRPr="006E5D8E">
        <w:t xml:space="preserve">evaluation of intended and </w:t>
      </w:r>
      <w:r w:rsidR="009C242C" w:rsidRPr="006E5D8E">
        <w:t xml:space="preserve">foreseeable (including </w:t>
      </w:r>
      <w:r w:rsidRPr="006E5D8E">
        <w:t>unintended</w:t>
      </w:r>
      <w:r w:rsidR="009C242C" w:rsidRPr="006E5D8E">
        <w:t>)</w:t>
      </w:r>
      <w:r w:rsidRPr="006E5D8E">
        <w:t xml:space="preserve"> use</w:t>
      </w:r>
      <w:r w:rsidR="009C242C" w:rsidRPr="006E5D8E">
        <w:t>s</w:t>
      </w:r>
      <w:r w:rsidRPr="006E5D8E">
        <w:t xml:space="preserve">, outputs, users, and affected stakeholders. </w:t>
      </w:r>
      <w:r w:rsidR="009C242C" w:rsidRPr="006E5D8E">
        <w:t>C</w:t>
      </w:r>
      <w:r w:rsidRPr="006E5D8E">
        <w:t xml:space="preserve">ases under point </w:t>
      </w:r>
      <w:r w:rsidR="00CC1541" w:rsidRPr="006E5D8E">
        <w:t>2 will</w:t>
      </w:r>
      <w:r w:rsidRPr="006E5D8E">
        <w:t xml:space="preserve"> be evaluated based on a </w:t>
      </w:r>
      <w:r w:rsidR="00332EE5" w:rsidRPr="006E5D8E">
        <w:t xml:space="preserve">qualitative assessment taking into account the </w:t>
      </w:r>
      <w:r w:rsidRPr="006E5D8E">
        <w:t xml:space="preserve">criteria </w:t>
      </w:r>
      <w:r w:rsidR="00336B6B" w:rsidRPr="006E5D8E">
        <w:t xml:space="preserve">factors </w:t>
      </w:r>
      <w:r w:rsidR="002C542A" w:rsidRPr="006E5D8E">
        <w:t>detailed below</w:t>
      </w:r>
      <w:r w:rsidR="002F22DA" w:rsidRPr="006E5D8E">
        <w:t xml:space="preserve"> in Parts 4, 5</w:t>
      </w:r>
      <w:r w:rsidR="00AD0C20" w:rsidRPr="006E5D8E">
        <w:t>,</w:t>
      </w:r>
      <w:r w:rsidR="002F22DA" w:rsidRPr="006E5D8E">
        <w:t xml:space="preserve"> and 6 of this </w:t>
      </w:r>
      <w:proofErr w:type="gramStart"/>
      <w:r w:rsidR="002F22DA" w:rsidRPr="006E5D8E">
        <w:t>document</w:t>
      </w:r>
      <w:proofErr w:type="gramEnd"/>
      <w:r w:rsidRPr="006E5D8E">
        <w:t>.</w:t>
      </w:r>
      <w:r w:rsidR="00BE388A" w:rsidRPr="006E5D8E">
        <w:t xml:space="preserve"> </w:t>
      </w:r>
      <w:r w:rsidRPr="006E5D8E">
        <w:t xml:space="preserve"> Any project </w:t>
      </w:r>
      <w:r w:rsidR="00422D84" w:rsidRPr="006E5D8E">
        <w:t>classified as</w:t>
      </w:r>
      <w:r w:rsidRPr="006E5D8E">
        <w:t xml:space="preserve"> unacceptable risk </w:t>
      </w:r>
      <w:r w:rsidR="00422D84" w:rsidRPr="006E5D8E">
        <w:t>will be</w:t>
      </w:r>
      <w:r w:rsidR="00D86093" w:rsidRPr="006E5D8E">
        <w:t xml:space="preserve"> recommended for</w:t>
      </w:r>
      <w:r w:rsidR="00422D84" w:rsidRPr="006E5D8E">
        <w:t xml:space="preserve"> </w:t>
      </w:r>
      <w:r w:rsidR="00D86093" w:rsidRPr="006E5D8E">
        <w:t xml:space="preserve">removal </w:t>
      </w:r>
      <w:r w:rsidRPr="006E5D8E">
        <w:t>from the program</w:t>
      </w:r>
      <w:r w:rsidR="00422D84" w:rsidRPr="006E5D8E">
        <w:t xml:space="preserve"> and considered ineligible for financing</w:t>
      </w:r>
      <w:r w:rsidRPr="006E5D8E">
        <w:t>.</w:t>
      </w:r>
      <w:r w:rsidR="00BE388A" w:rsidRPr="006E5D8E">
        <w:t xml:space="preserve"> </w:t>
      </w:r>
      <w:bookmarkStart w:id="1" w:name="_Hlk199845935"/>
      <w:r w:rsidR="00A2437F" w:rsidRPr="006E5D8E">
        <w:t>More information</w:t>
      </w:r>
      <w:r w:rsidR="00D22D62" w:rsidRPr="006E5D8E">
        <w:t xml:space="preserve"> can be found in the Q&amp;A document</w:t>
      </w:r>
      <w:r w:rsidR="00BE388A" w:rsidRPr="006E5D8E">
        <w:t>.</w:t>
      </w:r>
      <w:bookmarkEnd w:id="1"/>
    </w:p>
    <w:p w14:paraId="39D83AD9" w14:textId="7815A16F" w:rsidR="00215897" w:rsidRPr="006E5D8E" w:rsidRDefault="00215897" w:rsidP="00A527BB">
      <w:pPr>
        <w:pStyle w:val="Heading2"/>
      </w:pPr>
      <w:r w:rsidRPr="006E5D8E">
        <w:t>High Risk</w:t>
      </w:r>
    </w:p>
    <w:p w14:paraId="2EFB3DA5" w14:textId="2831F280" w:rsidR="00215897" w:rsidRPr="006E5D8E" w:rsidRDefault="00531ECD" w:rsidP="00215897">
      <w:r w:rsidRPr="006E5D8E">
        <w:t xml:space="preserve"> </w:t>
      </w:r>
      <w:r w:rsidR="00215897" w:rsidRPr="006E5D8E">
        <w:t xml:space="preserve">“High Risk AI Systems” means AI systems that </w:t>
      </w:r>
      <w:r w:rsidR="004521CA" w:rsidRPr="006E5D8E">
        <w:t>tend</w:t>
      </w:r>
      <w:r w:rsidR="00215897" w:rsidRPr="006E5D8E">
        <w:t xml:space="preserve"> to directly or indirectly violate Trustworthy AI principles throughout the</w:t>
      </w:r>
      <w:r w:rsidR="00006D92" w:rsidRPr="006E5D8E">
        <w:t>ir</w:t>
      </w:r>
      <w:r w:rsidR="00215897" w:rsidRPr="006E5D8E">
        <w:t xml:space="preserve"> lifecycle. This includes, but is not limited to, AI systems in the following areas designated as high-risk under Serbia’s Ethical Guidelines for Development, Implementation and Use of Robust and Accountable Artificial Intelligence:</w:t>
      </w:r>
    </w:p>
    <w:p w14:paraId="40E8F5B1" w14:textId="4F8CAB70" w:rsidR="00002D9B" w:rsidRPr="006E5D8E" w:rsidRDefault="00002D9B" w:rsidP="00CC1541">
      <w:pPr>
        <w:pStyle w:val="ListParagraph"/>
        <w:numPr>
          <w:ilvl w:val="0"/>
          <w:numId w:val="5"/>
        </w:numPr>
      </w:pPr>
      <w:r w:rsidRPr="006E5D8E">
        <w:t>The AI system is intended to be used as a safety component of a product, or the AI system is itself a product</w:t>
      </w:r>
      <w:r w:rsidR="003D7241" w:rsidRPr="006E5D8E">
        <w:t xml:space="preserve"> that has the function of a </w:t>
      </w:r>
      <w:r w:rsidR="00F53538" w:rsidRPr="006E5D8E">
        <w:t>safety system</w:t>
      </w:r>
      <w:r w:rsidRPr="006E5D8E">
        <w:t>, and this product is required to undergo a third-party conformity assessment under Serbian law</w:t>
      </w:r>
    </w:p>
    <w:p w14:paraId="77789E6E" w14:textId="01F4C950" w:rsidR="00215897" w:rsidRPr="006E5D8E" w:rsidRDefault="00215897" w:rsidP="00215897">
      <w:pPr>
        <w:pStyle w:val="ListParagraph"/>
        <w:numPr>
          <w:ilvl w:val="0"/>
          <w:numId w:val="5"/>
        </w:numPr>
      </w:pPr>
      <w:r w:rsidRPr="006E5D8E">
        <w:t>Biometric identification and classification of persons</w:t>
      </w:r>
      <w:r w:rsidR="00D40CA5" w:rsidRPr="006E5D8E">
        <w:t>.</w:t>
      </w:r>
      <w:r w:rsidRPr="006E5D8E">
        <w:t xml:space="preserve"> </w:t>
      </w:r>
    </w:p>
    <w:p w14:paraId="6962EAB4" w14:textId="55EFDF62" w:rsidR="00215897" w:rsidRPr="006E5D8E" w:rsidRDefault="00215897" w:rsidP="00215897">
      <w:pPr>
        <w:pStyle w:val="ListParagraph"/>
        <w:numPr>
          <w:ilvl w:val="0"/>
          <w:numId w:val="5"/>
        </w:numPr>
      </w:pPr>
      <w:r w:rsidRPr="006E5D8E">
        <w:t>Management of critical infrastructures and their operation</w:t>
      </w:r>
      <w:r w:rsidR="00D40CA5" w:rsidRPr="006E5D8E">
        <w:t>.</w:t>
      </w:r>
      <w:r w:rsidRPr="006E5D8E">
        <w:t xml:space="preserve"> </w:t>
      </w:r>
    </w:p>
    <w:p w14:paraId="12D2E844" w14:textId="3F0C7F22" w:rsidR="00215897" w:rsidRPr="006E5D8E" w:rsidRDefault="00215897" w:rsidP="00215897">
      <w:pPr>
        <w:pStyle w:val="ListParagraph"/>
        <w:numPr>
          <w:ilvl w:val="0"/>
          <w:numId w:val="5"/>
        </w:numPr>
      </w:pPr>
      <w:r w:rsidRPr="006E5D8E">
        <w:t xml:space="preserve">Education, vocational training, and </w:t>
      </w:r>
      <w:r w:rsidR="006F3BB6" w:rsidRPr="006E5D8E">
        <w:t>qualifications</w:t>
      </w:r>
      <w:r w:rsidR="00D40CA5" w:rsidRPr="006E5D8E">
        <w:t>.</w:t>
      </w:r>
    </w:p>
    <w:p w14:paraId="40252942" w14:textId="21345F4A" w:rsidR="00215897" w:rsidRPr="006E5D8E" w:rsidRDefault="00215897" w:rsidP="00215897">
      <w:pPr>
        <w:pStyle w:val="ListParagraph"/>
        <w:numPr>
          <w:ilvl w:val="0"/>
          <w:numId w:val="5"/>
        </w:numPr>
      </w:pPr>
      <w:r w:rsidRPr="006E5D8E">
        <w:t>Employment, human resources, management, and access to self-employment</w:t>
      </w:r>
      <w:r w:rsidR="00D40CA5" w:rsidRPr="006E5D8E">
        <w:t>.</w:t>
      </w:r>
    </w:p>
    <w:p w14:paraId="6CAC976D" w14:textId="6F496EDC" w:rsidR="00215897" w:rsidRPr="006E5D8E" w:rsidRDefault="00215897" w:rsidP="00215897">
      <w:pPr>
        <w:pStyle w:val="ListParagraph"/>
        <w:numPr>
          <w:ilvl w:val="0"/>
          <w:numId w:val="5"/>
        </w:numPr>
      </w:pPr>
      <w:r w:rsidRPr="006E5D8E">
        <w:t>Healthcare</w:t>
      </w:r>
      <w:r w:rsidR="00D40CA5" w:rsidRPr="006E5D8E">
        <w:t>.</w:t>
      </w:r>
    </w:p>
    <w:p w14:paraId="343A1142" w14:textId="61512B7A" w:rsidR="00215897" w:rsidRPr="006E5D8E" w:rsidRDefault="00215897" w:rsidP="00215897">
      <w:pPr>
        <w:pStyle w:val="ListParagraph"/>
        <w:numPr>
          <w:ilvl w:val="0"/>
          <w:numId w:val="5"/>
        </w:numPr>
      </w:pPr>
      <w:r w:rsidRPr="006E5D8E">
        <w:t xml:space="preserve">Access to and </w:t>
      </w:r>
      <w:r w:rsidR="006D2852" w:rsidRPr="006E5D8E">
        <w:t>use</w:t>
      </w:r>
      <w:r w:rsidRPr="006E5D8E">
        <w:t xml:space="preserve"> </w:t>
      </w:r>
      <w:r w:rsidR="006D2852" w:rsidRPr="006E5D8E">
        <w:t xml:space="preserve">of </w:t>
      </w:r>
      <w:r w:rsidRPr="006E5D8E">
        <w:t>public and social services and basic private services</w:t>
      </w:r>
      <w:r w:rsidR="00D40CA5" w:rsidRPr="006E5D8E">
        <w:t>.</w:t>
      </w:r>
    </w:p>
    <w:p w14:paraId="32B4D0BE" w14:textId="209F858D" w:rsidR="00215897" w:rsidRPr="006E5D8E" w:rsidRDefault="00215897" w:rsidP="00215897">
      <w:pPr>
        <w:pStyle w:val="ListParagraph"/>
        <w:numPr>
          <w:ilvl w:val="0"/>
          <w:numId w:val="5"/>
        </w:numPr>
      </w:pPr>
      <w:r w:rsidRPr="006E5D8E">
        <w:t>Law enforcement.</w:t>
      </w:r>
    </w:p>
    <w:p w14:paraId="500B96BB" w14:textId="375928D6" w:rsidR="00D40CA5" w:rsidRPr="006E5D8E" w:rsidRDefault="00D40CA5" w:rsidP="00215897">
      <w:pPr>
        <w:pStyle w:val="ListParagraph"/>
        <w:numPr>
          <w:ilvl w:val="0"/>
          <w:numId w:val="5"/>
        </w:numPr>
      </w:pPr>
      <w:bookmarkStart w:id="2" w:name="_Hlk199845766"/>
      <w:r w:rsidRPr="006E5D8E">
        <w:t xml:space="preserve">Migration, Asylum, </w:t>
      </w:r>
      <w:r w:rsidR="009B00C4" w:rsidRPr="006E5D8E">
        <w:t xml:space="preserve">and </w:t>
      </w:r>
      <w:r w:rsidRPr="006E5D8E">
        <w:t xml:space="preserve">Border </w:t>
      </w:r>
      <w:r w:rsidR="006F3BB6" w:rsidRPr="006E5D8E">
        <w:t>Control Management</w:t>
      </w:r>
      <w:r w:rsidRPr="006E5D8E">
        <w:t>.</w:t>
      </w:r>
      <w:r w:rsidR="00A80695" w:rsidRPr="006E5D8E">
        <w:tab/>
      </w:r>
    </w:p>
    <w:p w14:paraId="6A928A61" w14:textId="736B7089" w:rsidR="00A85597" w:rsidRPr="006E5D8E" w:rsidRDefault="00A85597" w:rsidP="00215897">
      <w:bookmarkStart w:id="3" w:name="_Hlk199845912"/>
      <w:bookmarkEnd w:id="2"/>
      <w:r w:rsidRPr="006E5D8E">
        <w:t xml:space="preserve">If a project falls within the list of high-risk areas noted above, there is a presumption that it </w:t>
      </w:r>
      <w:r w:rsidR="00792FB3" w:rsidRPr="006E5D8E">
        <w:t>will be classified as</w:t>
      </w:r>
      <w:r w:rsidRPr="006E5D8E">
        <w:t xml:space="preserve"> </w:t>
      </w:r>
      <w:r w:rsidR="0006441A" w:rsidRPr="006E5D8E">
        <w:t>High Risk</w:t>
      </w:r>
      <w:r w:rsidRPr="006E5D8E">
        <w:t xml:space="preserve">.  However, </w:t>
      </w:r>
      <w:r w:rsidR="00CC1541" w:rsidRPr="006E5D8E">
        <w:t xml:space="preserve">the </w:t>
      </w:r>
      <w:r w:rsidRPr="006E5D8E">
        <w:t xml:space="preserve">final risk classification will depend on a holistic </w:t>
      </w:r>
      <w:r w:rsidRPr="006E5D8E">
        <w:lastRenderedPageBreak/>
        <w:t xml:space="preserve">qualitative </w:t>
      </w:r>
      <w:r w:rsidR="00F94AE0" w:rsidRPr="006E5D8E">
        <w:t xml:space="preserve">risk </w:t>
      </w:r>
      <w:r w:rsidRPr="006E5D8E">
        <w:t xml:space="preserve">assessment </w:t>
      </w:r>
      <w:r w:rsidR="00F94AE0" w:rsidRPr="006E5D8E">
        <w:t xml:space="preserve">in accordance </w:t>
      </w:r>
      <w:r w:rsidRPr="006E5D8E">
        <w:t xml:space="preserve">with </w:t>
      </w:r>
      <w:r w:rsidR="00F94AE0" w:rsidRPr="006E5D8E">
        <w:t xml:space="preserve">the </w:t>
      </w:r>
      <w:r w:rsidRPr="006E5D8E">
        <w:t>Trustworthy AI principles</w:t>
      </w:r>
      <w:r w:rsidR="0006441A" w:rsidRPr="006E5D8E">
        <w:t xml:space="preserve">, </w:t>
      </w:r>
      <w:r w:rsidR="00EA0137" w:rsidRPr="006E5D8E">
        <w:t xml:space="preserve">as per </w:t>
      </w:r>
      <w:r w:rsidR="004253C0" w:rsidRPr="006E5D8E">
        <w:t>part 5: “Identification of risks”, and part 6: “Evaluation standards and risk matrix”</w:t>
      </w:r>
      <w:r w:rsidR="00EA0137" w:rsidRPr="006E5D8E">
        <w:t>.</w:t>
      </w:r>
      <w:r w:rsidR="007C4A0D" w:rsidRPr="006E5D8E">
        <w:t xml:space="preserve">  </w:t>
      </w:r>
    </w:p>
    <w:bookmarkEnd w:id="3"/>
    <w:p w14:paraId="16D2A788" w14:textId="77777777" w:rsidR="00215897" w:rsidRPr="006E5D8E" w:rsidRDefault="00215897" w:rsidP="00A527BB">
      <w:pPr>
        <w:pStyle w:val="Heading2"/>
      </w:pPr>
      <w:r w:rsidRPr="006E5D8E">
        <w:t>Moderate Risk</w:t>
      </w:r>
    </w:p>
    <w:p w14:paraId="77418BD8" w14:textId="529DAF25" w:rsidR="009A1DD8" w:rsidRPr="006E5D8E" w:rsidRDefault="0006441A" w:rsidP="00B03175">
      <w:r w:rsidRPr="006E5D8E">
        <w:t>Projects will be classified as Moderate Risk</w:t>
      </w:r>
      <w:r w:rsidR="000179C2" w:rsidRPr="006E5D8E">
        <w:t xml:space="preserve"> </w:t>
      </w:r>
      <w:r w:rsidR="00A91025" w:rsidRPr="006E5D8E">
        <w:t>under the following conditions:</w:t>
      </w:r>
    </w:p>
    <w:p w14:paraId="638E6BFF" w14:textId="77777777" w:rsidR="00206AA3" w:rsidRPr="006E5D8E" w:rsidRDefault="00A91025" w:rsidP="00206AA3">
      <w:pPr>
        <w:pStyle w:val="ListParagraph"/>
        <w:numPr>
          <w:ilvl w:val="0"/>
          <w:numId w:val="30"/>
        </w:numPr>
      </w:pPr>
      <w:r w:rsidRPr="006E5D8E">
        <w:t xml:space="preserve">The project is not classified </w:t>
      </w:r>
      <w:r w:rsidR="00B42806" w:rsidRPr="006E5D8E">
        <w:t>as Excluded or High Risk</w:t>
      </w:r>
      <w:r w:rsidR="00206AA3" w:rsidRPr="006E5D8E">
        <w:t>, in accordance with the guidelines listed above.</w:t>
      </w:r>
    </w:p>
    <w:p w14:paraId="3CF4CCB3" w14:textId="3318AD6D" w:rsidR="00A91025" w:rsidRPr="006E5D8E" w:rsidRDefault="00440CB8" w:rsidP="00CC1541">
      <w:pPr>
        <w:pStyle w:val="ListParagraph"/>
        <w:numPr>
          <w:ilvl w:val="0"/>
          <w:numId w:val="30"/>
        </w:numPr>
      </w:pPr>
      <w:r w:rsidRPr="006E5D8E">
        <w:t>The</w:t>
      </w:r>
      <w:r w:rsidR="00B4029E" w:rsidRPr="006E5D8E">
        <w:t xml:space="preserve"> </w:t>
      </w:r>
      <w:r w:rsidR="00F012A6" w:rsidRPr="006E5D8E">
        <w:t xml:space="preserve">project </w:t>
      </w:r>
      <w:r w:rsidR="001A72DA" w:rsidRPr="006E5D8E">
        <w:t xml:space="preserve">meets the </w:t>
      </w:r>
      <w:r w:rsidR="00B14503" w:rsidRPr="006E5D8E">
        <w:t xml:space="preserve">relevant conditions to be classified as Moderate Risk </w:t>
      </w:r>
      <w:r w:rsidR="0073522F" w:rsidRPr="006E5D8E">
        <w:t xml:space="preserve">under </w:t>
      </w:r>
      <w:r w:rsidR="009F28F3" w:rsidRPr="006E5D8E">
        <w:t xml:space="preserve">Part </w:t>
      </w:r>
      <w:r w:rsidR="000018D4" w:rsidRPr="006E5D8E">
        <w:t xml:space="preserve">5: “Identification of risks”, and </w:t>
      </w:r>
      <w:r w:rsidR="009F28F3" w:rsidRPr="006E5D8E">
        <w:t xml:space="preserve">Part </w:t>
      </w:r>
      <w:r w:rsidR="000018D4" w:rsidRPr="006E5D8E">
        <w:t>6: “Evaluation standards and risk matrix” of this document.</w:t>
      </w:r>
    </w:p>
    <w:p w14:paraId="684E391C" w14:textId="39AC20C2" w:rsidR="00215897" w:rsidRPr="006E5D8E" w:rsidRDefault="00215897" w:rsidP="00DF11B9">
      <w:pPr>
        <w:pStyle w:val="Heading2"/>
      </w:pPr>
      <w:r w:rsidRPr="006E5D8E">
        <w:t>Low Risk</w:t>
      </w:r>
    </w:p>
    <w:p w14:paraId="4BA83D10" w14:textId="3DC79D67" w:rsidR="0064200D" w:rsidRPr="006E5D8E" w:rsidRDefault="0064200D" w:rsidP="0064200D">
      <w:r w:rsidRPr="006E5D8E">
        <w:t xml:space="preserve">Projects will be classified as </w:t>
      </w:r>
      <w:r w:rsidR="00134CE5" w:rsidRPr="006E5D8E">
        <w:t>Low</w:t>
      </w:r>
      <w:r w:rsidRPr="006E5D8E">
        <w:t xml:space="preserve"> Risk under the following conditions:</w:t>
      </w:r>
    </w:p>
    <w:p w14:paraId="103B75D8" w14:textId="77777777" w:rsidR="0064200D" w:rsidRPr="006E5D8E" w:rsidRDefault="0064200D" w:rsidP="0064200D">
      <w:pPr>
        <w:pStyle w:val="ListParagraph"/>
        <w:numPr>
          <w:ilvl w:val="0"/>
          <w:numId w:val="31"/>
        </w:numPr>
      </w:pPr>
      <w:r w:rsidRPr="006E5D8E">
        <w:t>The project is not classified as Excluded or High Risk, in accordance with the guidelines listed above.</w:t>
      </w:r>
    </w:p>
    <w:p w14:paraId="10D4ACF3" w14:textId="31633287" w:rsidR="0064200D" w:rsidRPr="006E5D8E" w:rsidRDefault="0064200D" w:rsidP="00380CF2">
      <w:pPr>
        <w:pStyle w:val="ListParagraph"/>
        <w:numPr>
          <w:ilvl w:val="0"/>
          <w:numId w:val="31"/>
        </w:numPr>
      </w:pPr>
      <w:r w:rsidRPr="006E5D8E">
        <w:t xml:space="preserve">The project meets the relevant conditions to be classified as </w:t>
      </w:r>
      <w:r w:rsidR="00134CE5" w:rsidRPr="006E5D8E">
        <w:t>Low</w:t>
      </w:r>
      <w:r w:rsidRPr="006E5D8E">
        <w:t xml:space="preserve"> Risk under </w:t>
      </w:r>
      <w:r w:rsidR="009F28F3" w:rsidRPr="006E5D8E">
        <w:t xml:space="preserve">Part </w:t>
      </w:r>
      <w:r w:rsidRPr="006E5D8E">
        <w:t xml:space="preserve">5: “Identification of risks”, and </w:t>
      </w:r>
      <w:r w:rsidR="009F28F3" w:rsidRPr="006E5D8E">
        <w:t xml:space="preserve">Part </w:t>
      </w:r>
      <w:r w:rsidRPr="006E5D8E">
        <w:t>6: “Evaluation standards and risk matrix” of this document.</w:t>
      </w:r>
    </w:p>
    <w:p w14:paraId="48D70E8B" w14:textId="5250055C" w:rsidR="003677CA" w:rsidRPr="006E5D8E" w:rsidRDefault="009F70FC" w:rsidP="00DF11B9">
      <w:pPr>
        <w:pStyle w:val="Heading2"/>
      </w:pPr>
      <w:r w:rsidRPr="006E5D8E">
        <w:t>Requirements</w:t>
      </w:r>
    </w:p>
    <w:p w14:paraId="2447C60D" w14:textId="0E5E9985" w:rsidR="002B04E7" w:rsidRPr="006E5D8E" w:rsidRDefault="002B04E7" w:rsidP="00BE388A">
      <w:r w:rsidRPr="006E5D8E">
        <w:t>Applicants will be required to adhere to the following requirements based on their assigned risk classification level:</w:t>
      </w:r>
    </w:p>
    <w:p w14:paraId="25011BC0" w14:textId="58BC58AD" w:rsidR="00EC430C" w:rsidRPr="006E5D8E" w:rsidRDefault="00EC430C" w:rsidP="00EC430C">
      <w:pPr>
        <w:numPr>
          <w:ilvl w:val="0"/>
          <w:numId w:val="35"/>
        </w:numPr>
      </w:pPr>
      <w:r w:rsidRPr="006E5D8E">
        <w:rPr>
          <w:b/>
          <w:bCs/>
        </w:rPr>
        <w:t xml:space="preserve">Low risk </w:t>
      </w:r>
      <w:r w:rsidRPr="006E5D8E">
        <w:t xml:space="preserve">– </w:t>
      </w:r>
      <w:r w:rsidR="002712A5" w:rsidRPr="006E5D8E">
        <w:t>Applicants</w:t>
      </w:r>
      <w:r w:rsidRPr="006E5D8E">
        <w:t xml:space="preserve"> should adhere to the minimum requirements:</w:t>
      </w:r>
    </w:p>
    <w:p w14:paraId="36925530" w14:textId="77777777" w:rsidR="00EC430C" w:rsidRPr="006E5D8E" w:rsidRDefault="00EC430C" w:rsidP="00EC430C">
      <w:pPr>
        <w:numPr>
          <w:ilvl w:val="1"/>
          <w:numId w:val="35"/>
        </w:numPr>
      </w:pPr>
      <w:r w:rsidRPr="006E5D8E">
        <w:t>No AI Excluded Activities should be conducted;</w:t>
      </w:r>
    </w:p>
    <w:p w14:paraId="26DAF45F" w14:textId="135A2C3B" w:rsidR="00EC430C" w:rsidRPr="006E5D8E" w:rsidRDefault="00EC430C" w:rsidP="00EC430C">
      <w:pPr>
        <w:numPr>
          <w:ilvl w:val="1"/>
          <w:numId w:val="35"/>
        </w:numPr>
      </w:pPr>
      <w:r w:rsidRPr="006E5D8E">
        <w:t xml:space="preserve">[If Personal Data is processed]: </w:t>
      </w:r>
      <w:r w:rsidR="004E5583" w:rsidRPr="006E5D8E">
        <w:t>Applicant shall c</w:t>
      </w:r>
      <w:r w:rsidRPr="006E5D8E">
        <w:t xml:space="preserve">onduct </w:t>
      </w:r>
      <w:r w:rsidR="004E5583" w:rsidRPr="006E5D8E">
        <w:t xml:space="preserve">a </w:t>
      </w:r>
      <w:r w:rsidRPr="006E5D8E">
        <w:t>data protection impact assessment and comply with applicable data protection laws;</w:t>
      </w:r>
    </w:p>
    <w:p w14:paraId="38DDA380" w14:textId="77777777" w:rsidR="00EC430C" w:rsidRPr="006E5D8E" w:rsidRDefault="00EC430C" w:rsidP="00EC430C">
      <w:pPr>
        <w:numPr>
          <w:ilvl w:val="1"/>
          <w:numId w:val="35"/>
        </w:numPr>
      </w:pPr>
      <w:r w:rsidRPr="006E5D8E">
        <w:t>Comply with Trustworthy AI principles; and</w:t>
      </w:r>
    </w:p>
    <w:p w14:paraId="29D627D0" w14:textId="365EC92C" w:rsidR="00EC430C" w:rsidRPr="006E5D8E" w:rsidRDefault="00EC430C" w:rsidP="00EC430C">
      <w:pPr>
        <w:numPr>
          <w:ilvl w:val="1"/>
          <w:numId w:val="35"/>
        </w:numPr>
      </w:pPr>
      <w:r w:rsidRPr="006E5D8E">
        <w:t>Re-assess risk rating at regular intervals.</w:t>
      </w:r>
    </w:p>
    <w:p w14:paraId="17C226E3" w14:textId="1C0F8EDA" w:rsidR="00EC430C" w:rsidRPr="006E5D8E" w:rsidRDefault="00EC430C" w:rsidP="00EC430C">
      <w:pPr>
        <w:numPr>
          <w:ilvl w:val="0"/>
          <w:numId w:val="35"/>
        </w:numPr>
      </w:pPr>
      <w:r w:rsidRPr="006E5D8E">
        <w:rPr>
          <w:b/>
          <w:bCs/>
        </w:rPr>
        <w:t>Moderate risk</w:t>
      </w:r>
      <w:r w:rsidRPr="006E5D8E">
        <w:t xml:space="preserve"> – In addition to the above minimum requirements, </w:t>
      </w:r>
      <w:r w:rsidR="00F80F76" w:rsidRPr="006E5D8E">
        <w:t xml:space="preserve">applicants </w:t>
      </w:r>
      <w:r w:rsidRPr="006E5D8E">
        <w:t>will need to prepare a risk mitigation and monitoring plan (which will be signed off by the IF or SF, as applicable), including implementation review.</w:t>
      </w:r>
    </w:p>
    <w:p w14:paraId="0E5AA184" w14:textId="5D80BA59" w:rsidR="00EC430C" w:rsidRPr="006E5D8E" w:rsidRDefault="00EC430C" w:rsidP="00EC430C">
      <w:pPr>
        <w:numPr>
          <w:ilvl w:val="0"/>
          <w:numId w:val="35"/>
        </w:numPr>
      </w:pPr>
      <w:r w:rsidRPr="006E5D8E">
        <w:rPr>
          <w:b/>
          <w:bCs/>
        </w:rPr>
        <w:t>High risk</w:t>
      </w:r>
      <w:r w:rsidRPr="006E5D8E">
        <w:t xml:space="preserve"> – In addition to the requirements applicable to Low and Moderate Risk projects, High Risk AI System activities will require </w:t>
      </w:r>
      <w:r w:rsidR="00D86093" w:rsidRPr="006E5D8E">
        <w:t xml:space="preserve">a </w:t>
      </w:r>
      <w:r w:rsidRPr="006E5D8E">
        <w:t xml:space="preserve">detailed AI risk impact </w:t>
      </w:r>
      <w:r w:rsidRPr="006E5D8E">
        <w:lastRenderedPageBreak/>
        <w:t xml:space="preserve">assessment </w:t>
      </w:r>
      <w:r w:rsidR="00FE3D28" w:rsidRPr="006E5D8E">
        <w:t xml:space="preserve">to be conducted by the applicant </w:t>
      </w:r>
      <w:r w:rsidRPr="006E5D8E">
        <w:t>before implementation, along with mandatory 3</w:t>
      </w:r>
      <w:r w:rsidRPr="006E5D8E">
        <w:rPr>
          <w:vertAlign w:val="superscript"/>
        </w:rPr>
        <w:t>rd</w:t>
      </w:r>
      <w:r w:rsidRPr="006E5D8E">
        <w:t xml:space="preserve"> party audits.</w:t>
      </w:r>
    </w:p>
    <w:p w14:paraId="24154B54" w14:textId="77777777" w:rsidR="008F0D24" w:rsidRPr="006E5D8E" w:rsidRDefault="008F0D24" w:rsidP="00BE388A"/>
    <w:p w14:paraId="5B79141D" w14:textId="58512CA1" w:rsidR="00C74FAD" w:rsidRPr="006E5D8E" w:rsidRDefault="00C74FAD" w:rsidP="00C74FAD">
      <w:pPr>
        <w:pStyle w:val="Caption"/>
        <w:keepNext/>
      </w:pPr>
      <w:r w:rsidRPr="006E5D8E">
        <w:t xml:space="preserve">Diagram </w:t>
      </w:r>
      <w:r w:rsidR="00351FC3">
        <w:rPr>
          <w:noProof/>
        </w:rPr>
        <w:fldChar w:fldCharType="begin"/>
      </w:r>
      <w:r w:rsidR="00351FC3">
        <w:rPr>
          <w:noProof/>
        </w:rPr>
        <w:instrText xml:space="preserve"> SEQ Diagram \* ARABIC </w:instrText>
      </w:r>
      <w:r w:rsidR="00351FC3">
        <w:rPr>
          <w:noProof/>
        </w:rPr>
        <w:fldChar w:fldCharType="separate"/>
      </w:r>
      <w:r w:rsidRPr="006E5D8E">
        <w:rPr>
          <w:noProof/>
        </w:rPr>
        <w:t>1</w:t>
      </w:r>
      <w:r w:rsidR="00351FC3">
        <w:rPr>
          <w:noProof/>
        </w:rPr>
        <w:fldChar w:fldCharType="end"/>
      </w:r>
      <w:r w:rsidRPr="006E5D8E">
        <w:t>. Process overview</w:t>
      </w:r>
    </w:p>
    <w:p w14:paraId="60572E82" w14:textId="77777777" w:rsidR="009F70FC" w:rsidRPr="006E5D8E" w:rsidRDefault="006F3BB6" w:rsidP="00BE388A">
      <w:r w:rsidRPr="006E5D8E">
        <w:rPr>
          <w:noProof/>
        </w:rPr>
        <w:drawing>
          <wp:inline distT="0" distB="0" distL="0" distR="0" wp14:anchorId="0F64D0A9" wp14:editId="072DE37C">
            <wp:extent cx="5943600" cy="2933700"/>
            <wp:effectExtent l="0" t="0" r="0" b="0"/>
            <wp:docPr id="781406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406493" name=""/>
                    <pic:cNvPicPr/>
                  </pic:nvPicPr>
                  <pic:blipFill>
                    <a:blip r:embed="rId8"/>
                    <a:stretch>
                      <a:fillRect/>
                    </a:stretch>
                  </pic:blipFill>
                  <pic:spPr>
                    <a:xfrm>
                      <a:off x="0" y="0"/>
                      <a:ext cx="5943600" cy="2933700"/>
                    </a:xfrm>
                    <a:prstGeom prst="rect">
                      <a:avLst/>
                    </a:prstGeom>
                  </pic:spPr>
                </pic:pic>
              </a:graphicData>
            </a:graphic>
          </wp:inline>
        </w:drawing>
      </w:r>
    </w:p>
    <w:p w14:paraId="603CD330" w14:textId="0B524C1C" w:rsidR="003677CA" w:rsidRPr="006E5D8E" w:rsidRDefault="007F5C9A" w:rsidP="00263403">
      <w:pPr>
        <w:pStyle w:val="Heading1"/>
      </w:pPr>
      <w:r w:rsidRPr="006E5D8E">
        <w:t xml:space="preserve">Part 3: </w:t>
      </w:r>
      <w:r w:rsidR="009F70FC" w:rsidRPr="006E5D8E">
        <w:t xml:space="preserve">The </w:t>
      </w:r>
      <w:r w:rsidR="003677CA" w:rsidRPr="006E5D8E">
        <w:t>Process</w:t>
      </w:r>
    </w:p>
    <w:p w14:paraId="4C6D00EC" w14:textId="40563ED5" w:rsidR="003677CA" w:rsidRPr="006E5D8E" w:rsidRDefault="001D637E" w:rsidP="003677CA">
      <w:r w:rsidRPr="006E5D8E">
        <w:t>The risk</w:t>
      </w:r>
      <w:r w:rsidR="003677CA" w:rsidRPr="006E5D8E">
        <w:t xml:space="preserve"> assessment process includes several stages:</w:t>
      </w:r>
    </w:p>
    <w:p w14:paraId="43F9BEEB" w14:textId="77777777" w:rsidR="003677CA" w:rsidRPr="006E5D8E" w:rsidRDefault="003677CA" w:rsidP="003677CA">
      <w:pPr>
        <w:pStyle w:val="ListParagraph"/>
        <w:numPr>
          <w:ilvl w:val="0"/>
          <w:numId w:val="8"/>
        </w:numPr>
      </w:pPr>
      <w:r w:rsidRPr="006E5D8E">
        <w:t>Pre-grant Due Diligence</w:t>
      </w:r>
    </w:p>
    <w:p w14:paraId="5F1E24FF" w14:textId="77777777" w:rsidR="003677CA" w:rsidRPr="006E5D8E" w:rsidRDefault="003677CA" w:rsidP="003677CA">
      <w:pPr>
        <w:pStyle w:val="ListParagraph"/>
        <w:numPr>
          <w:ilvl w:val="0"/>
          <w:numId w:val="8"/>
        </w:numPr>
      </w:pPr>
      <w:r w:rsidRPr="006E5D8E">
        <w:t>Detailed AI Risk Assessment</w:t>
      </w:r>
    </w:p>
    <w:p w14:paraId="227E2C7F" w14:textId="77777777" w:rsidR="003677CA" w:rsidRPr="006E5D8E" w:rsidRDefault="003677CA" w:rsidP="003677CA">
      <w:pPr>
        <w:pStyle w:val="ListParagraph"/>
        <w:numPr>
          <w:ilvl w:val="0"/>
          <w:numId w:val="8"/>
        </w:numPr>
      </w:pPr>
      <w:r w:rsidRPr="006E5D8E">
        <w:t>Development of Mitigation Measures</w:t>
      </w:r>
    </w:p>
    <w:p w14:paraId="63F00CC2" w14:textId="6F901BBB" w:rsidR="001D637E" w:rsidRPr="006E5D8E" w:rsidRDefault="003677CA" w:rsidP="001D637E">
      <w:pPr>
        <w:pStyle w:val="ListParagraph"/>
        <w:numPr>
          <w:ilvl w:val="0"/>
          <w:numId w:val="8"/>
        </w:numPr>
      </w:pPr>
      <w:r w:rsidRPr="006E5D8E">
        <w:t>Progress Monitoring</w:t>
      </w:r>
    </w:p>
    <w:p w14:paraId="127C8BDC" w14:textId="77777777" w:rsidR="00013231" w:rsidRPr="006E5D8E" w:rsidRDefault="00013231" w:rsidP="00A527BB">
      <w:pPr>
        <w:pStyle w:val="Heading2"/>
      </w:pPr>
      <w:r w:rsidRPr="006E5D8E">
        <w:t>Stage 1: Pre-grant Due Diligence</w:t>
      </w:r>
    </w:p>
    <w:p w14:paraId="0F1EA1D0" w14:textId="14174AA8" w:rsidR="00D34DF3" w:rsidRPr="006E5D8E" w:rsidRDefault="00013231" w:rsidP="00013231">
      <w:r w:rsidRPr="006E5D8E">
        <w:t xml:space="preserve">At the outset, applicants are required to complete a self-assessment questionnaire to identify potential </w:t>
      </w:r>
      <w:r w:rsidRPr="006E5D8E">
        <w:rPr>
          <w:i/>
          <w:iCs/>
        </w:rPr>
        <w:t>risks posed by their AI</w:t>
      </w:r>
      <w:r w:rsidR="00215897" w:rsidRPr="006E5D8E">
        <w:rPr>
          <w:i/>
          <w:iCs/>
        </w:rPr>
        <w:t xml:space="preserve"> </w:t>
      </w:r>
      <w:r w:rsidRPr="006E5D8E">
        <w:rPr>
          <w:i/>
          <w:iCs/>
        </w:rPr>
        <w:t>systems</w:t>
      </w:r>
      <w:r w:rsidRPr="006E5D8E">
        <w:t>.</w:t>
      </w:r>
      <w:r w:rsidR="00947A11" w:rsidRPr="006E5D8E">
        <w:t xml:space="preserve"> </w:t>
      </w:r>
      <w:r w:rsidRPr="006E5D8E">
        <w:t xml:space="preserve">This questionnaire should consider risks that arise throughout the lifecycle of the AI system, from </w:t>
      </w:r>
      <w:r w:rsidRPr="006E5D8E">
        <w:rPr>
          <w:i/>
          <w:iCs/>
        </w:rPr>
        <w:t>data collection to model training, system design, and deployment</w:t>
      </w:r>
      <w:r w:rsidRPr="006E5D8E">
        <w:t xml:space="preserve">.  </w:t>
      </w:r>
    </w:p>
    <w:p w14:paraId="4F0E29B9" w14:textId="48072F34" w:rsidR="00013231" w:rsidRPr="006E5D8E" w:rsidRDefault="00D34DF3" w:rsidP="00013231">
      <w:r w:rsidRPr="006E5D8E">
        <w:t xml:space="preserve">The questionnaire will include questions relevant to understanding the project's context, goals, use case, risks, </w:t>
      </w:r>
      <w:r w:rsidR="002255E8" w:rsidRPr="006E5D8E">
        <w:t xml:space="preserve">design </w:t>
      </w:r>
      <w:r w:rsidRPr="006E5D8E">
        <w:t>approach, trustworthiness, and other important information about the project and AI system</w:t>
      </w:r>
      <w:r w:rsidR="00661A7D" w:rsidRPr="006E5D8E">
        <w:t xml:space="preserve"> design</w:t>
      </w:r>
      <w:r w:rsidRPr="006E5D8E">
        <w:t xml:space="preserve">. Answers to all questions are desirable, but it is possible that, </w:t>
      </w:r>
      <w:r w:rsidR="00106FD4" w:rsidRPr="006E5D8E">
        <w:t xml:space="preserve">given the </w:t>
      </w:r>
      <w:r w:rsidRPr="006E5D8E">
        <w:t>early stage</w:t>
      </w:r>
      <w:r w:rsidR="0040742B" w:rsidRPr="006E5D8E">
        <w:t xml:space="preserve"> of project design</w:t>
      </w:r>
      <w:r w:rsidRPr="006E5D8E">
        <w:t xml:space="preserve">, an applicant </w:t>
      </w:r>
      <w:r w:rsidR="00730EA5" w:rsidRPr="006E5D8E">
        <w:t>may not</w:t>
      </w:r>
      <w:r w:rsidRPr="006E5D8E">
        <w:t xml:space="preserve"> have </w:t>
      </w:r>
      <w:r w:rsidR="00730EA5" w:rsidRPr="006E5D8E">
        <w:t xml:space="preserve">answers to </w:t>
      </w:r>
      <w:r w:rsidRPr="006E5D8E">
        <w:lastRenderedPageBreak/>
        <w:t xml:space="preserve">all </w:t>
      </w:r>
      <w:r w:rsidR="00730EA5" w:rsidRPr="006E5D8E">
        <w:t>questions</w:t>
      </w:r>
      <w:r w:rsidRPr="006E5D8E">
        <w:t>. In case an applicant doesn’t provide an answer to a question, this lack of answer will be evaluated on a case-by-case basis. The questionnaire will be provided during the application phase.</w:t>
      </w:r>
      <w:r w:rsidR="00ED0383" w:rsidRPr="006E5D8E">
        <w:t xml:space="preserve"> </w:t>
      </w:r>
      <w:r w:rsidR="00013231" w:rsidRPr="006E5D8E">
        <w:t xml:space="preserve">These submissions are reviewed by the AI specialist, </w:t>
      </w:r>
      <w:r w:rsidR="001D637E" w:rsidRPr="006E5D8E">
        <w:t>and the project is classified in one of the possible categories.</w:t>
      </w:r>
      <w:r w:rsidR="00013231" w:rsidRPr="006E5D8E">
        <w:t xml:space="preserve"> This initial stage provides an essential baseline for understanding and addressing project-specific risks. </w:t>
      </w:r>
      <w:r w:rsidR="001D637E" w:rsidRPr="006E5D8E">
        <w:t xml:space="preserve">The AI </w:t>
      </w:r>
      <w:r w:rsidR="00E0104C" w:rsidRPr="006E5D8E">
        <w:t xml:space="preserve">specialist </w:t>
      </w:r>
      <w:r w:rsidR="001D637E" w:rsidRPr="006E5D8E">
        <w:t xml:space="preserve">can request </w:t>
      </w:r>
      <w:r w:rsidR="00D86093" w:rsidRPr="006E5D8E">
        <w:t xml:space="preserve">an interview, </w:t>
      </w:r>
      <w:r w:rsidR="001D637E" w:rsidRPr="006E5D8E">
        <w:t>additional information</w:t>
      </w:r>
      <w:r w:rsidR="006E5D8E">
        <w:t>,</w:t>
      </w:r>
      <w:r w:rsidR="001D637E" w:rsidRPr="006E5D8E">
        <w:t xml:space="preserve"> or documents as part of the process of evaluation</w:t>
      </w:r>
      <w:r w:rsidR="006F3BB6" w:rsidRPr="006E5D8E">
        <w:t xml:space="preserve"> process</w:t>
      </w:r>
      <w:r w:rsidR="001D637E" w:rsidRPr="006E5D8E">
        <w:t>.</w:t>
      </w:r>
    </w:p>
    <w:p w14:paraId="5C1373A5" w14:textId="3D360EE8" w:rsidR="00013231" w:rsidRPr="006E5D8E" w:rsidRDefault="001D637E" w:rsidP="00013231">
      <w:r w:rsidRPr="006E5D8E">
        <w:t xml:space="preserve">Excluded activities </w:t>
      </w:r>
      <w:r w:rsidR="00267FAE" w:rsidRPr="006E5D8E">
        <w:t>are not eligible for financing and will be rejected</w:t>
      </w:r>
      <w:r w:rsidR="006F3BB6" w:rsidRPr="006E5D8E">
        <w:t>.</w:t>
      </w:r>
      <w:r w:rsidRPr="006E5D8E">
        <w:t xml:space="preserve"> </w:t>
      </w:r>
      <w:r w:rsidR="00013231" w:rsidRPr="006E5D8E">
        <w:t>Low-risk applications do not undergo any further AI risk assessment</w:t>
      </w:r>
      <w:r w:rsidRPr="006E5D8E">
        <w:t xml:space="preserve">, while </w:t>
      </w:r>
      <w:r w:rsidR="00013231" w:rsidRPr="006E5D8E">
        <w:t>Moderate and High-risk applications pass to the next stage of AI risk assessment</w:t>
      </w:r>
      <w:r w:rsidR="002F58DE" w:rsidRPr="006E5D8E">
        <w:t xml:space="preserve"> – detailed AI risk assessment</w:t>
      </w:r>
      <w:r w:rsidR="00013231" w:rsidRPr="006E5D8E">
        <w:t>.</w:t>
      </w:r>
    </w:p>
    <w:p w14:paraId="4AAE4A85" w14:textId="7548B1E4" w:rsidR="00013231" w:rsidRPr="006E5D8E" w:rsidRDefault="00013231" w:rsidP="00A527BB">
      <w:pPr>
        <w:pStyle w:val="Heading2"/>
      </w:pPr>
      <w:r w:rsidRPr="006E5D8E">
        <w:t>Stage 2: Detailed AI Risk Assessment</w:t>
      </w:r>
    </w:p>
    <w:p w14:paraId="59FB5CBD" w14:textId="72DE380D" w:rsidR="00013231" w:rsidRPr="006E5D8E" w:rsidRDefault="00013231" w:rsidP="00013231">
      <w:r w:rsidRPr="006E5D8E">
        <w:t>This stage involves the AI specialist conducting an in-depth analysis of the identified risks for Moderate or High Risk classified projects and their alignment with Trustworthy AI principles. Stakeholder consultations, including interviews with applicants, are conducted by the AI specialist to validate risk classification.</w:t>
      </w:r>
      <w:r w:rsidR="00E31B46" w:rsidRPr="006E5D8E">
        <w:t xml:space="preserve"> Besides interviews with grantees, the AI specialist can conduct field visits, request interviews with potential users and stakeholders, or conduct other activities to investigate risks. For all those activities, the AI specialist will keep records in the form of memos.</w:t>
      </w:r>
      <w:r w:rsidRPr="006E5D8E">
        <w:t xml:space="preserve"> Particular attention is given to AI applications involving sensitive sectors such as healthcare, education, critical infrastructure, and law enforcement, which may require additional risk mitigation mechanisms that account for sectoral or use-case-based risks.</w:t>
      </w:r>
    </w:p>
    <w:p w14:paraId="6FFEA8F2" w14:textId="77777777" w:rsidR="00013231" w:rsidRPr="006E5D8E" w:rsidRDefault="00013231" w:rsidP="00A527BB">
      <w:pPr>
        <w:pStyle w:val="Heading2"/>
      </w:pPr>
      <w:r w:rsidRPr="006E5D8E">
        <w:t>Stage 3: Development of Mitigation Measures</w:t>
      </w:r>
    </w:p>
    <w:p w14:paraId="7ED5EF97" w14:textId="1A06A466" w:rsidR="00013231" w:rsidRPr="006E5D8E" w:rsidRDefault="00013231" w:rsidP="00013231">
      <w:r w:rsidRPr="006E5D8E">
        <w:t xml:space="preserve">The IF and SF, respectively, for the grants that fall under their purview, and on advice from the AI </w:t>
      </w:r>
      <w:r w:rsidR="003C65FC" w:rsidRPr="006E5D8E">
        <w:t>s</w:t>
      </w:r>
      <w:r w:rsidRPr="006E5D8E">
        <w:t>pecialist, will require Grantees to comply with the adoption of tailored mitigation measures based on the project’s risk classification and proposed measures</w:t>
      </w:r>
      <w:r w:rsidR="00393552" w:rsidRPr="006E5D8E">
        <w:t>.</w:t>
      </w:r>
      <w:r w:rsidRPr="006E5D8E">
        <w:t xml:space="preserve"> </w:t>
      </w:r>
      <w:r w:rsidR="004521CA" w:rsidRPr="006E5D8E">
        <w:t>Several</w:t>
      </w:r>
      <w:r w:rsidRPr="006E5D8E">
        <w:t xml:space="preserve"> Key performance indicators (KPIs) </w:t>
      </w:r>
      <w:r w:rsidR="00393552" w:rsidRPr="006E5D8E">
        <w:t>will be</w:t>
      </w:r>
      <w:r w:rsidRPr="006E5D8E">
        <w:t xml:space="preserve"> established by the AI specialist before implementation as part of the mitigation and monitoring plan. </w:t>
      </w:r>
      <w:r w:rsidR="0088596E" w:rsidRPr="006E5D8E">
        <w:t>A detailed</w:t>
      </w:r>
      <w:r w:rsidRPr="006E5D8E">
        <w:t xml:space="preserve"> impact assessment is carried out before implementation </w:t>
      </w:r>
      <w:r w:rsidR="006F3BB6" w:rsidRPr="006E5D8E">
        <w:t>starts</w:t>
      </w:r>
      <w:r w:rsidRPr="006E5D8E">
        <w:t xml:space="preserve"> for High-risk projects. </w:t>
      </w:r>
    </w:p>
    <w:p w14:paraId="2DCC5D38" w14:textId="38E4894A" w:rsidR="00C74FAD" w:rsidRPr="006E5D8E" w:rsidRDefault="00C74FAD" w:rsidP="00C74FAD">
      <w:pPr>
        <w:pStyle w:val="Caption"/>
        <w:keepNext/>
      </w:pPr>
      <w:r w:rsidRPr="006E5D8E">
        <w:lastRenderedPageBreak/>
        <w:t xml:space="preserve">Diagram </w:t>
      </w:r>
      <w:r w:rsidR="00351FC3">
        <w:rPr>
          <w:noProof/>
        </w:rPr>
        <w:fldChar w:fldCharType="begin"/>
      </w:r>
      <w:r w:rsidR="00351FC3">
        <w:rPr>
          <w:noProof/>
        </w:rPr>
        <w:instrText xml:space="preserve"> SEQ Diagram \* ARABIC </w:instrText>
      </w:r>
      <w:r w:rsidR="00351FC3">
        <w:rPr>
          <w:noProof/>
        </w:rPr>
        <w:fldChar w:fldCharType="separate"/>
      </w:r>
      <w:r w:rsidRPr="006E5D8E">
        <w:rPr>
          <w:noProof/>
        </w:rPr>
        <w:t>2</w:t>
      </w:r>
      <w:r w:rsidR="00351FC3">
        <w:rPr>
          <w:noProof/>
        </w:rPr>
        <w:fldChar w:fldCharType="end"/>
      </w:r>
      <w:r w:rsidRPr="006E5D8E">
        <w:t>. Process flow</w:t>
      </w:r>
    </w:p>
    <w:p w14:paraId="43D1021E" w14:textId="661D461E" w:rsidR="00F80F3B" w:rsidRPr="006E5D8E" w:rsidRDefault="00F80F3B" w:rsidP="00013231">
      <w:r w:rsidRPr="006E5D8E">
        <w:rPr>
          <w:noProof/>
        </w:rPr>
        <w:drawing>
          <wp:inline distT="0" distB="0" distL="0" distR="0" wp14:anchorId="0C17EA8F" wp14:editId="54D39CD1">
            <wp:extent cx="5943600" cy="2095500"/>
            <wp:effectExtent l="0" t="0" r="0" b="0"/>
            <wp:docPr id="1733760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60000" name=""/>
                    <pic:cNvPicPr/>
                  </pic:nvPicPr>
                  <pic:blipFill>
                    <a:blip r:embed="rId9"/>
                    <a:stretch>
                      <a:fillRect/>
                    </a:stretch>
                  </pic:blipFill>
                  <pic:spPr>
                    <a:xfrm>
                      <a:off x="0" y="0"/>
                      <a:ext cx="5943600" cy="2095500"/>
                    </a:xfrm>
                    <a:prstGeom prst="rect">
                      <a:avLst/>
                    </a:prstGeom>
                  </pic:spPr>
                </pic:pic>
              </a:graphicData>
            </a:graphic>
          </wp:inline>
        </w:drawing>
      </w:r>
    </w:p>
    <w:p w14:paraId="5FC8B72E" w14:textId="5789B460" w:rsidR="009D305B" w:rsidRPr="006E5D8E" w:rsidRDefault="00947A11" w:rsidP="00A527BB">
      <w:pPr>
        <w:pStyle w:val="Heading2"/>
      </w:pPr>
      <w:r w:rsidRPr="006E5D8E">
        <w:t>Stage 4</w:t>
      </w:r>
      <w:r w:rsidR="00263403" w:rsidRPr="006E5D8E">
        <w:t>:</w:t>
      </w:r>
      <w:r w:rsidRPr="006E5D8E">
        <w:t xml:space="preserve"> Progress Monitoring</w:t>
      </w:r>
    </w:p>
    <w:p w14:paraId="4D8218E4" w14:textId="43189249" w:rsidR="009D305B" w:rsidRPr="006E5D8E" w:rsidRDefault="000132DE" w:rsidP="001B64E6">
      <w:pPr>
        <w:spacing w:before="240"/>
      </w:pPr>
      <w:r w:rsidRPr="006E5D8E">
        <w:t xml:space="preserve">This final stage ensures ongoing compliance with the mitigation plan and further risk management. Key performance indicators (KPIs) established in the previous phase are used by the AI specialist to monitor the AI system’s performance during implementation. In cases of non-compliance, corrective actions may be imposed, ranging from enhanced oversight to finding adjustments or project termination. </w:t>
      </w:r>
    </w:p>
    <w:p w14:paraId="1850D96E" w14:textId="1CBB965C" w:rsidR="00095ED6" w:rsidRPr="006E5D8E" w:rsidRDefault="00095ED6" w:rsidP="00DF3005">
      <w:r w:rsidRPr="006E5D8E">
        <w:t>The goal of this Risk Assessment Framework is to map, evaluate, classify</w:t>
      </w:r>
      <w:r w:rsidR="00BB6254" w:rsidRPr="006E5D8E">
        <w:t>,</w:t>
      </w:r>
      <w:r w:rsidRPr="006E5D8E">
        <w:t xml:space="preserve"> and govern risks related to </w:t>
      </w:r>
      <w:r w:rsidR="006F3BB6" w:rsidRPr="006E5D8E">
        <w:t>AI</w:t>
      </w:r>
      <w:r w:rsidRPr="006E5D8E">
        <w:t xml:space="preserve"> </w:t>
      </w:r>
      <w:r w:rsidR="004521CA" w:rsidRPr="006E5D8E">
        <w:t>to</w:t>
      </w:r>
      <w:r w:rsidRPr="006E5D8E">
        <w:t xml:space="preserve"> </w:t>
      </w:r>
      <w:r w:rsidR="00BD359E" w:rsidRPr="006E5D8E">
        <w:t xml:space="preserve">ensure </w:t>
      </w:r>
      <w:r w:rsidRPr="006E5D8E">
        <w:t>safe, secure</w:t>
      </w:r>
      <w:r w:rsidR="00BB6254" w:rsidRPr="006E5D8E">
        <w:t>,</w:t>
      </w:r>
      <w:r w:rsidRPr="006E5D8E">
        <w:t xml:space="preserve"> and trustworthy AI</w:t>
      </w:r>
      <w:r w:rsidR="00BB6254" w:rsidRPr="006E5D8E">
        <w:t xml:space="preserve">. </w:t>
      </w:r>
    </w:p>
    <w:p w14:paraId="27EF191D" w14:textId="3C0E9116" w:rsidR="00F80F3B" w:rsidRPr="006E5D8E" w:rsidRDefault="000132DE" w:rsidP="00F80F3B">
      <w:r w:rsidRPr="006E5D8E">
        <w:t>Grantees may be required to conduct additional activities to enable progress monitoring, including</w:t>
      </w:r>
      <w:r w:rsidR="00F80F3B" w:rsidRPr="006E5D8E">
        <w:t xml:space="preserve"> providing </w:t>
      </w:r>
      <w:r w:rsidRPr="006E5D8E">
        <w:t xml:space="preserve">additional </w:t>
      </w:r>
      <w:r w:rsidR="00F80F3B" w:rsidRPr="006E5D8E">
        <w:t>documentation</w:t>
      </w:r>
      <w:r w:rsidRPr="006E5D8E">
        <w:t xml:space="preserve"> or </w:t>
      </w:r>
      <w:r w:rsidR="00F80F3B" w:rsidRPr="006E5D8E">
        <w:t>information, enabling field visits</w:t>
      </w:r>
      <w:r w:rsidR="006E5D8E">
        <w:t>,</w:t>
      </w:r>
      <w:r w:rsidR="00F80F3B" w:rsidRPr="006E5D8E">
        <w:t xml:space="preserve"> and </w:t>
      </w:r>
      <w:r w:rsidR="006E5D8E">
        <w:t>exchanging</w:t>
      </w:r>
      <w:r w:rsidR="00F80F3B" w:rsidRPr="006E5D8E">
        <w:t xml:space="preserve"> questions and answers with the </w:t>
      </w:r>
      <w:r w:rsidR="00A8693D" w:rsidRPr="006E5D8E">
        <w:t>AI specialist</w:t>
      </w:r>
      <w:r w:rsidR="00F80F3B" w:rsidRPr="006E5D8E">
        <w:t>.</w:t>
      </w:r>
    </w:p>
    <w:p w14:paraId="35457C46" w14:textId="7DA568CA" w:rsidR="00A213D0" w:rsidRPr="006E5D8E" w:rsidRDefault="007F5C9A" w:rsidP="00263403">
      <w:pPr>
        <w:pStyle w:val="Heading1"/>
      </w:pPr>
      <w:r w:rsidRPr="006E5D8E">
        <w:t xml:space="preserve">Part 4: </w:t>
      </w:r>
      <w:r w:rsidR="00A213D0" w:rsidRPr="006E5D8E">
        <w:t>Trustworthy AI</w:t>
      </w:r>
    </w:p>
    <w:p w14:paraId="18F2528C" w14:textId="3FF46651" w:rsidR="0098279F" w:rsidRPr="006E5D8E" w:rsidRDefault="0098279F" w:rsidP="0098279F">
      <w:r w:rsidRPr="006E5D8E">
        <w:t>Trustworthy AI means, collectively, the principles and requirements for robust and accountable AI systems, processes</w:t>
      </w:r>
      <w:r w:rsidR="00C6729E" w:rsidRPr="006E5D8E">
        <w:t>,</w:t>
      </w:r>
      <w:r w:rsidRPr="006E5D8E">
        <w:t xml:space="preserve"> and applications throughout the lifecycle of the AI based on Serbia’s Ethical Guidelines for Development, Implementation and Use of Robust and Accountable Artificial Intelligence, which include, at a minimum, the following: </w:t>
      </w:r>
    </w:p>
    <w:p w14:paraId="24D0408F" w14:textId="4C44A588" w:rsidR="0098279F" w:rsidRPr="006E5D8E" w:rsidRDefault="0098279F" w:rsidP="00C6729E">
      <w:pPr>
        <w:pStyle w:val="ListParagraph"/>
        <w:numPr>
          <w:ilvl w:val="0"/>
          <w:numId w:val="3"/>
        </w:numPr>
      </w:pPr>
      <w:bookmarkStart w:id="4" w:name="_Hlk198997342"/>
      <w:r w:rsidRPr="006E5D8E">
        <w:t xml:space="preserve">Explainability and verifiability; </w:t>
      </w:r>
    </w:p>
    <w:p w14:paraId="644966E5" w14:textId="615B3D0B" w:rsidR="0098279F" w:rsidRPr="006E5D8E" w:rsidRDefault="0098279F" w:rsidP="00C6729E">
      <w:pPr>
        <w:pStyle w:val="ListParagraph"/>
        <w:numPr>
          <w:ilvl w:val="0"/>
          <w:numId w:val="3"/>
        </w:numPr>
      </w:pPr>
      <w:r w:rsidRPr="006E5D8E">
        <w:t xml:space="preserve">Dignity; </w:t>
      </w:r>
    </w:p>
    <w:p w14:paraId="6EFD3AD3" w14:textId="7B893F3B" w:rsidR="0098279F" w:rsidRPr="006E5D8E" w:rsidRDefault="0098279F" w:rsidP="00C6729E">
      <w:pPr>
        <w:pStyle w:val="ListParagraph"/>
        <w:numPr>
          <w:ilvl w:val="0"/>
          <w:numId w:val="3"/>
        </w:numPr>
      </w:pPr>
      <w:r w:rsidRPr="006E5D8E">
        <w:t xml:space="preserve">Prohibition to cause damage; </w:t>
      </w:r>
    </w:p>
    <w:p w14:paraId="03C6B67A" w14:textId="046A21B9" w:rsidR="0098279F" w:rsidRPr="006E5D8E" w:rsidRDefault="0098279F" w:rsidP="00C6729E">
      <w:pPr>
        <w:pStyle w:val="ListParagraph"/>
        <w:numPr>
          <w:ilvl w:val="0"/>
          <w:numId w:val="3"/>
        </w:numPr>
      </w:pPr>
      <w:r w:rsidRPr="006E5D8E">
        <w:t xml:space="preserve">Fairness and non-discrimination; </w:t>
      </w:r>
    </w:p>
    <w:p w14:paraId="795329AD" w14:textId="7390762E" w:rsidR="0098279F" w:rsidRPr="006E5D8E" w:rsidRDefault="0098279F" w:rsidP="00C6729E">
      <w:pPr>
        <w:pStyle w:val="ListParagraph"/>
        <w:numPr>
          <w:ilvl w:val="0"/>
          <w:numId w:val="3"/>
        </w:numPr>
      </w:pPr>
      <w:r w:rsidRPr="006E5D8E">
        <w:t>Human agency, oversight, determination</w:t>
      </w:r>
      <w:r w:rsidR="00C6729E" w:rsidRPr="006E5D8E">
        <w:t>,</w:t>
      </w:r>
      <w:r w:rsidRPr="006E5D8E">
        <w:t xml:space="preserve"> and control;</w:t>
      </w:r>
    </w:p>
    <w:p w14:paraId="0672DD5E" w14:textId="6B5A8E75" w:rsidR="0098279F" w:rsidRPr="006E5D8E" w:rsidRDefault="0098279F" w:rsidP="00C6729E">
      <w:pPr>
        <w:pStyle w:val="ListParagraph"/>
        <w:numPr>
          <w:ilvl w:val="0"/>
          <w:numId w:val="3"/>
        </w:numPr>
      </w:pPr>
      <w:r w:rsidRPr="006E5D8E">
        <w:t>Technical reliability, safety</w:t>
      </w:r>
      <w:r w:rsidR="00C6729E" w:rsidRPr="006E5D8E">
        <w:t>,</w:t>
      </w:r>
      <w:r w:rsidRPr="006E5D8E">
        <w:t xml:space="preserve"> and security; </w:t>
      </w:r>
    </w:p>
    <w:p w14:paraId="7FA31B03" w14:textId="056A310B" w:rsidR="0098279F" w:rsidRPr="006E5D8E" w:rsidRDefault="0098279F" w:rsidP="00C6729E">
      <w:pPr>
        <w:pStyle w:val="ListParagraph"/>
        <w:numPr>
          <w:ilvl w:val="0"/>
          <w:numId w:val="3"/>
        </w:numPr>
      </w:pPr>
      <w:r w:rsidRPr="006E5D8E">
        <w:t>Privacy, personal data protection</w:t>
      </w:r>
      <w:r w:rsidR="00C6729E" w:rsidRPr="006E5D8E">
        <w:t>,</w:t>
      </w:r>
      <w:r w:rsidRPr="006E5D8E">
        <w:t xml:space="preserve"> and data management; </w:t>
      </w:r>
    </w:p>
    <w:p w14:paraId="2F504750" w14:textId="39FF190C" w:rsidR="0098279F" w:rsidRPr="006E5D8E" w:rsidRDefault="0098279F" w:rsidP="00C6729E">
      <w:pPr>
        <w:pStyle w:val="ListParagraph"/>
        <w:numPr>
          <w:ilvl w:val="0"/>
          <w:numId w:val="3"/>
        </w:numPr>
      </w:pPr>
      <w:r w:rsidRPr="006E5D8E">
        <w:lastRenderedPageBreak/>
        <w:t xml:space="preserve">Transparency; </w:t>
      </w:r>
    </w:p>
    <w:p w14:paraId="35CCA067" w14:textId="5FA22BAD" w:rsidR="0098279F" w:rsidRPr="006E5D8E" w:rsidRDefault="0098279F" w:rsidP="00C6729E">
      <w:pPr>
        <w:pStyle w:val="ListParagraph"/>
        <w:numPr>
          <w:ilvl w:val="0"/>
          <w:numId w:val="3"/>
        </w:numPr>
      </w:pPr>
      <w:bookmarkStart w:id="5" w:name="_Hlk199000516"/>
      <w:r w:rsidRPr="006E5D8E">
        <w:t>Diversity, non-discrimination</w:t>
      </w:r>
      <w:r w:rsidR="00C6729E" w:rsidRPr="006E5D8E">
        <w:t>,</w:t>
      </w:r>
      <w:r w:rsidRPr="006E5D8E">
        <w:t xml:space="preserve"> and equality</w:t>
      </w:r>
      <w:bookmarkEnd w:id="5"/>
      <w:r w:rsidRPr="006E5D8E">
        <w:t xml:space="preserve">; </w:t>
      </w:r>
    </w:p>
    <w:p w14:paraId="1C991B77" w14:textId="4BD3EAF0" w:rsidR="00C6729E" w:rsidRPr="006E5D8E" w:rsidRDefault="0098279F" w:rsidP="0098279F">
      <w:pPr>
        <w:pStyle w:val="ListParagraph"/>
        <w:numPr>
          <w:ilvl w:val="0"/>
          <w:numId w:val="3"/>
        </w:numPr>
      </w:pPr>
      <w:r w:rsidRPr="006E5D8E">
        <w:t xml:space="preserve">Social and environmental </w:t>
      </w:r>
      <w:r w:rsidR="00C6729E" w:rsidRPr="006E5D8E">
        <w:t>well-being</w:t>
      </w:r>
      <w:r w:rsidRPr="006E5D8E">
        <w:t xml:space="preserve">; </w:t>
      </w:r>
    </w:p>
    <w:p w14:paraId="57DFF06E" w14:textId="5FF38744" w:rsidR="0098279F" w:rsidRPr="006E5D8E" w:rsidRDefault="0098279F" w:rsidP="0098279F">
      <w:pPr>
        <w:pStyle w:val="ListParagraph"/>
        <w:numPr>
          <w:ilvl w:val="0"/>
          <w:numId w:val="3"/>
        </w:numPr>
      </w:pPr>
      <w:r w:rsidRPr="006E5D8E">
        <w:t xml:space="preserve">Accountability and responsibility; </w:t>
      </w:r>
    </w:p>
    <w:p w14:paraId="355799E9" w14:textId="0B1DB8F4" w:rsidR="0098279F" w:rsidRPr="006E5D8E" w:rsidRDefault="0098279F" w:rsidP="0098279F">
      <w:r w:rsidRPr="006E5D8E">
        <w:t>Additionally, “Trustworthy AI” principles incorporate the following principles, as included in other good practice frameworks recognized by Serbia</w:t>
      </w:r>
      <w:r w:rsidR="00C6729E" w:rsidRPr="006E5D8E">
        <w:t>,</w:t>
      </w:r>
      <w:r w:rsidRPr="006E5D8E">
        <w:t xml:space="preserve"> including the “UN General Assembly Resolution on Seizing the opportunities of safe, secure and trustworthy artificial intelligence systems for sustainable development” A/78/L.49 (UNGA Resolution) and the “UNESCO Recommendation on the Ethics of Artificial Intelligence” SHS/BIO/PI/2021/1 (UNESCO Recommendation), including, inter alia: </w:t>
      </w:r>
    </w:p>
    <w:p w14:paraId="7CB841BA" w14:textId="0E0A44F2" w:rsidR="0098279F" w:rsidRPr="006E5D8E" w:rsidRDefault="0098279F" w:rsidP="00C6729E">
      <w:pPr>
        <w:pStyle w:val="ListParagraph"/>
        <w:numPr>
          <w:ilvl w:val="0"/>
          <w:numId w:val="3"/>
        </w:numPr>
      </w:pPr>
      <w:r w:rsidRPr="006E5D8E">
        <w:t xml:space="preserve">Proportionality and do no harm; </w:t>
      </w:r>
    </w:p>
    <w:p w14:paraId="74B75983" w14:textId="77777777" w:rsidR="00C6729E" w:rsidRPr="006E5D8E" w:rsidRDefault="0098279F" w:rsidP="00C6729E">
      <w:pPr>
        <w:pStyle w:val="ListParagraph"/>
        <w:numPr>
          <w:ilvl w:val="0"/>
          <w:numId w:val="3"/>
        </w:numPr>
      </w:pPr>
      <w:r w:rsidRPr="006E5D8E">
        <w:t xml:space="preserve">Due process; </w:t>
      </w:r>
    </w:p>
    <w:p w14:paraId="43BE84B7" w14:textId="45F21FB6" w:rsidR="0098279F" w:rsidRPr="006E5D8E" w:rsidRDefault="0098279F" w:rsidP="00C6729E">
      <w:pPr>
        <w:pStyle w:val="ListParagraph"/>
        <w:numPr>
          <w:ilvl w:val="0"/>
          <w:numId w:val="3"/>
        </w:numPr>
      </w:pPr>
      <w:r w:rsidRPr="006E5D8E">
        <w:t xml:space="preserve">Freedom of expression; </w:t>
      </w:r>
    </w:p>
    <w:p w14:paraId="7EF63BF7" w14:textId="2294D6BA" w:rsidR="0098279F" w:rsidRPr="006E5D8E" w:rsidRDefault="0098279F" w:rsidP="00C6729E">
      <w:pPr>
        <w:pStyle w:val="ListParagraph"/>
        <w:numPr>
          <w:ilvl w:val="0"/>
          <w:numId w:val="3"/>
        </w:numPr>
      </w:pPr>
      <w:r w:rsidRPr="006E5D8E">
        <w:t xml:space="preserve">Sustainability; </w:t>
      </w:r>
    </w:p>
    <w:p w14:paraId="47676A9E" w14:textId="5BEE1AF2" w:rsidR="0098279F" w:rsidRPr="006E5D8E" w:rsidRDefault="0098279F" w:rsidP="00C6729E">
      <w:pPr>
        <w:pStyle w:val="ListParagraph"/>
        <w:numPr>
          <w:ilvl w:val="0"/>
          <w:numId w:val="3"/>
        </w:numPr>
      </w:pPr>
      <w:r w:rsidRPr="006E5D8E">
        <w:t xml:space="preserve">Awareness and literacy; and </w:t>
      </w:r>
    </w:p>
    <w:p w14:paraId="4D21DB6A" w14:textId="6C3D4E7F" w:rsidR="0098279F" w:rsidRPr="006E5D8E" w:rsidRDefault="0098279F" w:rsidP="0098279F">
      <w:pPr>
        <w:pStyle w:val="ListParagraph"/>
        <w:numPr>
          <w:ilvl w:val="0"/>
          <w:numId w:val="3"/>
        </w:numPr>
      </w:pPr>
      <w:r w:rsidRPr="006E5D8E">
        <w:t>Multi-stakeholder and adaptive governance</w:t>
      </w:r>
      <w:r w:rsidR="00C6729E" w:rsidRPr="006E5D8E">
        <w:t>,</w:t>
      </w:r>
      <w:r w:rsidRPr="006E5D8E">
        <w:t xml:space="preserve"> and collaboration.</w:t>
      </w:r>
    </w:p>
    <w:bookmarkEnd w:id="4"/>
    <w:p w14:paraId="74F6A8B8" w14:textId="318B321C" w:rsidR="00B03175" w:rsidRPr="006E5D8E" w:rsidRDefault="00F53602" w:rsidP="0098279F">
      <w:r w:rsidRPr="006E5D8E">
        <w:t>A</w:t>
      </w:r>
      <w:r w:rsidR="0098279F" w:rsidRPr="006E5D8E">
        <w:t>ny project, for its entire lifecycle</w:t>
      </w:r>
      <w:r w:rsidR="00C6729E" w:rsidRPr="006E5D8E">
        <w:t>,</w:t>
      </w:r>
      <w:r w:rsidR="0098279F" w:rsidRPr="006E5D8E">
        <w:t xml:space="preserve"> must satisfy </w:t>
      </w:r>
      <w:r w:rsidR="00363F8F" w:rsidRPr="006E5D8E">
        <w:t xml:space="preserve">the listed requirements. </w:t>
      </w:r>
      <w:r w:rsidR="0088596E" w:rsidRPr="006E5D8E">
        <w:t>A description</w:t>
      </w:r>
      <w:r w:rsidR="0022476D" w:rsidRPr="006E5D8E">
        <w:t xml:space="preserve"> of </w:t>
      </w:r>
      <w:r w:rsidR="00F443AF" w:rsidRPr="006E5D8E">
        <w:t xml:space="preserve">the relevant </w:t>
      </w:r>
      <w:r w:rsidR="0022476D" w:rsidRPr="006E5D8E">
        <w:t xml:space="preserve">principles will be provided as </w:t>
      </w:r>
      <w:r w:rsidR="00F443AF" w:rsidRPr="006E5D8E">
        <w:t xml:space="preserve">a separate </w:t>
      </w:r>
      <w:r w:rsidR="0022476D" w:rsidRPr="006E5D8E">
        <w:t>Q&amp;A</w:t>
      </w:r>
      <w:r w:rsidR="00F443AF" w:rsidRPr="006E5D8E">
        <w:t xml:space="preserve"> document</w:t>
      </w:r>
      <w:r w:rsidR="0022476D" w:rsidRPr="006E5D8E">
        <w:t xml:space="preserve"> </w:t>
      </w:r>
      <w:r w:rsidR="00F443AF" w:rsidRPr="006E5D8E">
        <w:t>to help applicants better understand their obligations</w:t>
      </w:r>
      <w:r w:rsidR="0022476D" w:rsidRPr="006E5D8E">
        <w:t>.</w:t>
      </w:r>
    </w:p>
    <w:p w14:paraId="281FF8D5" w14:textId="7F3941AB" w:rsidR="00506BAD" w:rsidRPr="006E5D8E" w:rsidRDefault="007F5C9A" w:rsidP="00830FB8">
      <w:pPr>
        <w:pStyle w:val="Heading1"/>
      </w:pPr>
      <w:r w:rsidRPr="006E5D8E">
        <w:t xml:space="preserve">Part 5: </w:t>
      </w:r>
      <w:r w:rsidR="00506BAD" w:rsidRPr="006E5D8E">
        <w:t xml:space="preserve">Identification of </w:t>
      </w:r>
      <w:r w:rsidR="0083387B" w:rsidRPr="006E5D8E">
        <w:t>Risks</w:t>
      </w:r>
    </w:p>
    <w:p w14:paraId="0DF7FCA0" w14:textId="6DCB6C83" w:rsidR="001F6F56" w:rsidRPr="006E5D8E" w:rsidRDefault="0083387B" w:rsidP="00E30718">
      <w:bookmarkStart w:id="6" w:name="_Hlk199846337"/>
      <w:r w:rsidRPr="006E5D8E">
        <w:t xml:space="preserve"> </w:t>
      </w:r>
      <w:r w:rsidR="001F6F56" w:rsidRPr="006E5D8E">
        <w:t xml:space="preserve">Risks are evaluated against the </w:t>
      </w:r>
      <w:r w:rsidR="00AD0C20" w:rsidRPr="006E5D8E">
        <w:t>Trustworthy</w:t>
      </w:r>
      <w:r w:rsidR="001F6F56" w:rsidRPr="006E5D8E">
        <w:t xml:space="preserve"> AI principles. Those are:</w:t>
      </w:r>
    </w:p>
    <w:p w14:paraId="476D9D1D" w14:textId="46B1AA24" w:rsidR="001F6F56" w:rsidRPr="006E5D8E" w:rsidRDefault="001F6F56" w:rsidP="00647756">
      <w:pPr>
        <w:pStyle w:val="ListParagraph"/>
        <w:numPr>
          <w:ilvl w:val="0"/>
          <w:numId w:val="38"/>
        </w:numPr>
      </w:pPr>
      <w:r w:rsidRPr="006E5D8E">
        <w:rPr>
          <w:b/>
          <w:bCs/>
        </w:rPr>
        <w:t>Transparency</w:t>
      </w:r>
      <w:r w:rsidRPr="006E5D8E">
        <w:t xml:space="preserve"> (including transparency, explainability, and verifiability) – risk that the AI system will not satisfy transparency requirements.</w:t>
      </w:r>
    </w:p>
    <w:p w14:paraId="533138D3" w14:textId="7DA93D60" w:rsidR="001F6F56" w:rsidRPr="006E5D8E" w:rsidRDefault="001F6F56" w:rsidP="00647756">
      <w:pPr>
        <w:pStyle w:val="ListParagraph"/>
        <w:numPr>
          <w:ilvl w:val="0"/>
          <w:numId w:val="38"/>
        </w:numPr>
      </w:pPr>
      <w:r w:rsidRPr="006E5D8E">
        <w:rPr>
          <w:b/>
          <w:bCs/>
        </w:rPr>
        <w:t>Discrimination, Bias, and Fairness</w:t>
      </w:r>
      <w:r w:rsidRPr="006E5D8E">
        <w:t xml:space="preserve"> (including fairness, dignity, diversity, non-discrimination, equality, multi-stakeholder and adaptive governance, and collaboration) – risk that an AI system will fail to satisfy fairness requirements and will create biased outcomes for relevant stakeholders or groups or allow discrimination against marginalized or other groups.</w:t>
      </w:r>
    </w:p>
    <w:p w14:paraId="225DE7F2" w14:textId="6D0A3377" w:rsidR="001F6F56" w:rsidRPr="006E5D8E" w:rsidRDefault="001F6F56" w:rsidP="00647756">
      <w:pPr>
        <w:pStyle w:val="ListParagraph"/>
        <w:numPr>
          <w:ilvl w:val="0"/>
          <w:numId w:val="38"/>
        </w:numPr>
      </w:pPr>
      <w:r w:rsidRPr="006E5D8E">
        <w:rPr>
          <w:b/>
          <w:bCs/>
        </w:rPr>
        <w:t>Human Centricity, Oversight, and Agency</w:t>
      </w:r>
      <w:r w:rsidRPr="006E5D8E">
        <w:t xml:space="preserve"> (including human agency, oversight, determination, and control, due process, freedom of expression, awareness, and literacy) – risks that an AI system may cause harm or create unintended outcomes due to a lack of human oversight.</w:t>
      </w:r>
    </w:p>
    <w:p w14:paraId="0797FAF8" w14:textId="188F4B0B" w:rsidR="001F6F56" w:rsidRPr="006E5D8E" w:rsidRDefault="001F6F56" w:rsidP="00647756">
      <w:pPr>
        <w:pStyle w:val="ListParagraph"/>
        <w:numPr>
          <w:ilvl w:val="0"/>
          <w:numId w:val="38"/>
        </w:numPr>
      </w:pPr>
      <w:r w:rsidRPr="006E5D8E">
        <w:rPr>
          <w:b/>
          <w:bCs/>
        </w:rPr>
        <w:t>Harmful AI System</w:t>
      </w:r>
      <w:r w:rsidRPr="006E5D8E">
        <w:t xml:space="preserve"> (including prohibition to cause damage, proportionality, and “do no harm”) risk that the AI System might create harm to life, health, or property, human rights, democratic values, or the rule of law.</w:t>
      </w:r>
    </w:p>
    <w:p w14:paraId="6C83BD94" w14:textId="56EEE52E" w:rsidR="001F6F56" w:rsidRPr="006E5D8E" w:rsidRDefault="001F6F56" w:rsidP="00647756">
      <w:pPr>
        <w:pStyle w:val="ListParagraph"/>
        <w:numPr>
          <w:ilvl w:val="0"/>
          <w:numId w:val="38"/>
        </w:numPr>
      </w:pPr>
      <w:r w:rsidRPr="006E5D8E">
        <w:rPr>
          <w:b/>
          <w:bCs/>
        </w:rPr>
        <w:lastRenderedPageBreak/>
        <w:t>Data Management and Privacy</w:t>
      </w:r>
      <w:r w:rsidRPr="006E5D8E">
        <w:t xml:space="preserve"> (including privacy, personal data protection, and data management) – risks that personal and/or proprietary data will not be handled in compliance with the law, or that data used for AI development or deployment will not be properly handled.</w:t>
      </w:r>
    </w:p>
    <w:p w14:paraId="150CCD88" w14:textId="4AD06EFB" w:rsidR="001F6F56" w:rsidRPr="006E5D8E" w:rsidRDefault="001F6F56" w:rsidP="00647756">
      <w:pPr>
        <w:pStyle w:val="ListParagraph"/>
        <w:numPr>
          <w:ilvl w:val="0"/>
          <w:numId w:val="38"/>
        </w:numPr>
      </w:pPr>
      <w:r w:rsidRPr="006E5D8E">
        <w:rPr>
          <w:b/>
          <w:bCs/>
        </w:rPr>
        <w:t>Accountability, Responsibility, and Legal Considerations</w:t>
      </w:r>
      <w:r w:rsidRPr="006E5D8E">
        <w:t xml:space="preserve"> (including accountability and responsibility, and legal considerations) – risks of low accountability or responsibility awareness or procedures. Missing considerations of mandatory legal requirements for the use of the system in a specific sector.</w:t>
      </w:r>
    </w:p>
    <w:p w14:paraId="5981D41B" w14:textId="614479B8" w:rsidR="001F6F56" w:rsidRPr="006E5D8E" w:rsidRDefault="001F6F56" w:rsidP="00647756">
      <w:pPr>
        <w:pStyle w:val="ListParagraph"/>
        <w:numPr>
          <w:ilvl w:val="0"/>
          <w:numId w:val="38"/>
        </w:numPr>
      </w:pPr>
      <w:r w:rsidRPr="006E5D8E">
        <w:rPr>
          <w:b/>
          <w:bCs/>
        </w:rPr>
        <w:t>Technical robustness, metrics, and safety</w:t>
      </w:r>
      <w:r w:rsidRPr="006E5D8E">
        <w:t xml:space="preserve"> (technical reliability, metrics for success, monitoring and maintenance of the system, documentation, and respect for the project management process best practices, safety, and security) - failing to satisfy technical robustness and security measures for the model, relevant data, and outputs. Failing to set metrics for measuring development, implementation, and use, and to ensure that the planned scope is achieved, and that auditability, traceability, and monitoring are preserved.</w:t>
      </w:r>
    </w:p>
    <w:p w14:paraId="11CC3989" w14:textId="4237CAE9" w:rsidR="001F6F56" w:rsidRPr="006E5D8E" w:rsidRDefault="001F6F56" w:rsidP="00E30718">
      <w:r w:rsidRPr="006E5D8E">
        <w:t>They should be dealt with during the design and development phase. The idea is that diligent, trustworthy</w:t>
      </w:r>
      <w:r w:rsidR="00545984" w:rsidRPr="006E5D8E">
        <w:t>,</w:t>
      </w:r>
      <w:r w:rsidRPr="006E5D8E">
        <w:t xml:space="preserve"> and proper</w:t>
      </w:r>
      <w:r w:rsidR="00C56ABE" w:rsidRPr="006E5D8E">
        <w:t xml:space="preserve"> project</w:t>
      </w:r>
      <w:r w:rsidRPr="006E5D8E">
        <w:t xml:space="preserve"> design will </w:t>
      </w:r>
      <w:r w:rsidR="00116756" w:rsidRPr="006E5D8E">
        <w:t xml:space="preserve">mitigate </w:t>
      </w:r>
      <w:r w:rsidRPr="006E5D8E">
        <w:t xml:space="preserve">any risks </w:t>
      </w:r>
      <w:r w:rsidR="00116756" w:rsidRPr="006E5D8E">
        <w:t>that may arise during the project lifecycle</w:t>
      </w:r>
      <w:r w:rsidRPr="006E5D8E">
        <w:t>.</w:t>
      </w:r>
    </w:p>
    <w:p w14:paraId="4C1C163B" w14:textId="452ECD52" w:rsidR="001F6F56" w:rsidRPr="006E5D8E" w:rsidRDefault="001F6F56" w:rsidP="00E30718">
      <w:r w:rsidRPr="006E5D8E">
        <w:t xml:space="preserve">For each of the </w:t>
      </w:r>
      <w:r w:rsidR="00935B9C" w:rsidRPr="006E5D8E">
        <w:t xml:space="preserve">above Trustworthy AI </w:t>
      </w:r>
      <w:r w:rsidRPr="006E5D8E">
        <w:t>requirements, there will be an evaluation of some of the specific risks</w:t>
      </w:r>
      <w:r w:rsidR="005E649B" w:rsidRPr="006E5D8E">
        <w:t xml:space="preserve"> that might arise as a result of proposed project design.</w:t>
      </w:r>
      <w:r w:rsidRPr="006E5D8E">
        <w:t xml:space="preserve"> </w:t>
      </w:r>
      <w:r w:rsidR="005E649B" w:rsidRPr="006E5D8E">
        <w:t>T</w:t>
      </w:r>
      <w:r w:rsidRPr="006E5D8E">
        <w:t xml:space="preserve">o properly evaluate </w:t>
      </w:r>
      <w:r w:rsidR="00545984" w:rsidRPr="006E5D8E">
        <w:t xml:space="preserve">the </w:t>
      </w:r>
      <w:r w:rsidRPr="006E5D8E">
        <w:t>listed risks, specific activities and design approaches will be evaluated</w:t>
      </w:r>
      <w:r w:rsidR="00A15216" w:rsidRPr="006E5D8E">
        <w:t xml:space="preserve"> through the intake questionnaire that applicants will be required to complete</w:t>
      </w:r>
      <w:r w:rsidR="00317C2A" w:rsidRPr="006E5D8E">
        <w:t>.</w:t>
      </w:r>
      <w:r w:rsidRPr="006E5D8E">
        <w:t xml:space="preserve"> </w:t>
      </w:r>
      <w:r w:rsidR="00EE592A" w:rsidRPr="006E5D8E">
        <w:t xml:space="preserve">For </w:t>
      </w:r>
      <w:r w:rsidRPr="006E5D8E">
        <w:t>example:</w:t>
      </w:r>
    </w:p>
    <w:p w14:paraId="46583263" w14:textId="019F6974" w:rsidR="001F6F56" w:rsidRPr="006E5D8E" w:rsidRDefault="001F6F56" w:rsidP="00C53CDA">
      <w:pPr>
        <w:pStyle w:val="ListParagraph"/>
        <w:numPr>
          <w:ilvl w:val="0"/>
          <w:numId w:val="36"/>
        </w:numPr>
      </w:pPr>
      <w:r w:rsidRPr="006E5D8E">
        <w:t>Is an AI system among the areas that fall under the excluded or high-risk activities?</w:t>
      </w:r>
    </w:p>
    <w:p w14:paraId="4091D2D6" w14:textId="046B061A" w:rsidR="001F6F56" w:rsidRPr="006E5D8E" w:rsidRDefault="001F6F56" w:rsidP="00C53CDA">
      <w:pPr>
        <w:pStyle w:val="ListParagraph"/>
        <w:numPr>
          <w:ilvl w:val="0"/>
          <w:numId w:val="36"/>
        </w:numPr>
      </w:pPr>
      <w:r w:rsidRPr="006E5D8E">
        <w:t>What is the context where the AI system will be used?</w:t>
      </w:r>
    </w:p>
    <w:p w14:paraId="35523189" w14:textId="2F879D14" w:rsidR="001F6F56" w:rsidRPr="006E5D8E" w:rsidRDefault="001F6F56" w:rsidP="00C53CDA">
      <w:pPr>
        <w:pStyle w:val="ListParagraph"/>
        <w:numPr>
          <w:ilvl w:val="0"/>
          <w:numId w:val="36"/>
        </w:numPr>
      </w:pPr>
      <w:r w:rsidRPr="006E5D8E">
        <w:t>What is the quality of governance at the organization and at the system level?</w:t>
      </w:r>
    </w:p>
    <w:p w14:paraId="2D432DC9" w14:textId="09431BF7" w:rsidR="001F6F56" w:rsidRPr="006E5D8E" w:rsidRDefault="001F6F56" w:rsidP="00C53CDA">
      <w:pPr>
        <w:pStyle w:val="ListParagraph"/>
        <w:numPr>
          <w:ilvl w:val="0"/>
          <w:numId w:val="36"/>
        </w:numPr>
      </w:pPr>
      <w:r w:rsidRPr="006E5D8E">
        <w:t>What is the management of data used for model development and for system operation</w:t>
      </w:r>
      <w:r w:rsidR="00545984" w:rsidRPr="006E5D8E">
        <w:t>,</w:t>
      </w:r>
      <w:r w:rsidRPr="006E5D8E">
        <w:t xml:space="preserve"> and </w:t>
      </w:r>
      <w:r w:rsidR="00545984" w:rsidRPr="006E5D8E">
        <w:t xml:space="preserve">for </w:t>
      </w:r>
      <w:r w:rsidRPr="006E5D8E">
        <w:t>general data governance?</w:t>
      </w:r>
    </w:p>
    <w:p w14:paraId="054049C5" w14:textId="00A1DD63" w:rsidR="001F6F56" w:rsidRPr="006E5D8E" w:rsidRDefault="001F6F56" w:rsidP="00C53CDA">
      <w:pPr>
        <w:pStyle w:val="ListParagraph"/>
        <w:numPr>
          <w:ilvl w:val="0"/>
          <w:numId w:val="36"/>
        </w:numPr>
      </w:pPr>
      <w:r w:rsidRPr="006E5D8E">
        <w:t xml:space="preserve">What </w:t>
      </w:r>
      <w:r w:rsidR="00545984" w:rsidRPr="006E5D8E">
        <w:t>are the plans</w:t>
      </w:r>
      <w:r w:rsidRPr="006E5D8E">
        <w:t xml:space="preserve"> and tools for the development and </w:t>
      </w:r>
      <w:r w:rsidR="006E5D8E" w:rsidRPr="006E5D8E">
        <w:t>tracking</w:t>
      </w:r>
      <w:r w:rsidRPr="006E5D8E">
        <w:t xml:space="preserve"> performance at the component level and at the system level?</w:t>
      </w:r>
    </w:p>
    <w:p w14:paraId="0E5AC490" w14:textId="1EDDC5AB" w:rsidR="001F6F56" w:rsidRPr="006E5D8E" w:rsidRDefault="001F6F56" w:rsidP="00C53CDA">
      <w:pPr>
        <w:pStyle w:val="ListParagraph"/>
        <w:numPr>
          <w:ilvl w:val="0"/>
          <w:numId w:val="36"/>
        </w:numPr>
      </w:pPr>
      <w:r w:rsidRPr="006E5D8E">
        <w:t xml:space="preserve">Is there </w:t>
      </w:r>
      <w:r w:rsidR="00545984" w:rsidRPr="006E5D8E">
        <w:t>continuous</w:t>
      </w:r>
      <w:r w:rsidRPr="006E5D8E">
        <w:t xml:space="preserve"> monitoring of performance?</w:t>
      </w:r>
    </w:p>
    <w:p w14:paraId="4B33926B" w14:textId="58693572" w:rsidR="001F6F56" w:rsidRPr="006E5D8E" w:rsidRDefault="001F6F56" w:rsidP="00C53CDA">
      <w:pPr>
        <w:pStyle w:val="ListParagraph"/>
        <w:numPr>
          <w:ilvl w:val="0"/>
          <w:numId w:val="36"/>
        </w:numPr>
      </w:pPr>
      <w:r w:rsidRPr="006E5D8E">
        <w:t>What is the level of human agency, autonomy, and human oversight?</w:t>
      </w:r>
    </w:p>
    <w:p w14:paraId="1484DF00" w14:textId="1CAEED6C" w:rsidR="001F6F56" w:rsidRPr="006E5D8E" w:rsidRDefault="001F6F56" w:rsidP="00C53CDA">
      <w:pPr>
        <w:pStyle w:val="ListParagraph"/>
        <w:numPr>
          <w:ilvl w:val="0"/>
          <w:numId w:val="36"/>
        </w:numPr>
      </w:pPr>
      <w:r w:rsidRPr="006E5D8E">
        <w:t xml:space="preserve">How </w:t>
      </w:r>
      <w:r w:rsidR="00545984" w:rsidRPr="006E5D8E">
        <w:t xml:space="preserve">is </w:t>
      </w:r>
      <w:r w:rsidRPr="006E5D8E">
        <w:t>resilience to attacks and security implemented?</w:t>
      </w:r>
    </w:p>
    <w:p w14:paraId="486BCB75" w14:textId="05D2A4FD" w:rsidR="001F6F56" w:rsidRPr="006E5D8E" w:rsidRDefault="001F6F56" w:rsidP="00C53CDA">
      <w:pPr>
        <w:pStyle w:val="ListParagraph"/>
        <w:numPr>
          <w:ilvl w:val="0"/>
          <w:numId w:val="36"/>
        </w:numPr>
      </w:pPr>
      <w:r w:rsidRPr="006E5D8E">
        <w:t>Outlook on general safety?</w:t>
      </w:r>
    </w:p>
    <w:p w14:paraId="6A6913C7" w14:textId="5BD8106F" w:rsidR="001F6F56" w:rsidRPr="006E5D8E" w:rsidRDefault="001F6F56" w:rsidP="00C53CDA">
      <w:pPr>
        <w:pStyle w:val="ListParagraph"/>
        <w:numPr>
          <w:ilvl w:val="0"/>
          <w:numId w:val="36"/>
        </w:numPr>
      </w:pPr>
      <w:r w:rsidRPr="006E5D8E">
        <w:t>What accuracy is planned</w:t>
      </w:r>
      <w:r w:rsidR="00545984" w:rsidRPr="006E5D8E">
        <w:t>,</w:t>
      </w:r>
      <w:r w:rsidRPr="006E5D8E">
        <w:t xml:space="preserve"> and how is it achieved?</w:t>
      </w:r>
    </w:p>
    <w:p w14:paraId="5C28B60C" w14:textId="19A8567A" w:rsidR="001F6F56" w:rsidRPr="006E5D8E" w:rsidRDefault="001F6F56" w:rsidP="00C53CDA">
      <w:pPr>
        <w:pStyle w:val="ListParagraph"/>
        <w:numPr>
          <w:ilvl w:val="0"/>
          <w:numId w:val="36"/>
        </w:numPr>
      </w:pPr>
      <w:r w:rsidRPr="006E5D8E">
        <w:t>How privacy is protected</w:t>
      </w:r>
    </w:p>
    <w:p w14:paraId="52DAED9E" w14:textId="4FA05FB3" w:rsidR="001F6F56" w:rsidRPr="006E5D8E" w:rsidRDefault="001F6F56" w:rsidP="00C53CDA">
      <w:pPr>
        <w:pStyle w:val="ListParagraph"/>
        <w:numPr>
          <w:ilvl w:val="0"/>
          <w:numId w:val="36"/>
        </w:numPr>
      </w:pPr>
      <w:r w:rsidRPr="006E5D8E">
        <w:t xml:space="preserve">How </w:t>
      </w:r>
      <w:r w:rsidR="00545984" w:rsidRPr="006E5D8E">
        <w:t xml:space="preserve">is </w:t>
      </w:r>
      <w:r w:rsidRPr="006E5D8E">
        <w:t>auditability and traceability secured?</w:t>
      </w:r>
    </w:p>
    <w:p w14:paraId="33DAA9C1" w14:textId="528327A5" w:rsidR="001F6F56" w:rsidRPr="006E5D8E" w:rsidRDefault="001F6F56" w:rsidP="00C53CDA">
      <w:pPr>
        <w:pStyle w:val="ListParagraph"/>
        <w:numPr>
          <w:ilvl w:val="0"/>
          <w:numId w:val="36"/>
        </w:numPr>
      </w:pPr>
      <w:r w:rsidRPr="006E5D8E">
        <w:t>How is transparency achieved and secured?</w:t>
      </w:r>
    </w:p>
    <w:p w14:paraId="66AF2568" w14:textId="58373B26" w:rsidR="001F6F56" w:rsidRPr="006E5D8E" w:rsidRDefault="00545984" w:rsidP="00C53CDA">
      <w:pPr>
        <w:pStyle w:val="ListParagraph"/>
        <w:numPr>
          <w:ilvl w:val="0"/>
          <w:numId w:val="36"/>
        </w:numPr>
      </w:pPr>
      <w:r w:rsidRPr="006E5D8E">
        <w:t>Activities on the a</w:t>
      </w:r>
      <w:r w:rsidR="001F6F56" w:rsidRPr="006E5D8E">
        <w:t>voidance of unfair bias</w:t>
      </w:r>
    </w:p>
    <w:p w14:paraId="683AEDE1" w14:textId="6C599FE9" w:rsidR="001F6F56" w:rsidRPr="006E5D8E" w:rsidRDefault="00545984" w:rsidP="00C53CDA">
      <w:pPr>
        <w:pStyle w:val="ListParagraph"/>
        <w:numPr>
          <w:ilvl w:val="0"/>
          <w:numId w:val="36"/>
        </w:numPr>
      </w:pPr>
      <w:r w:rsidRPr="006E5D8E">
        <w:t>Level of a</w:t>
      </w:r>
      <w:r w:rsidR="001F6F56" w:rsidRPr="006E5D8E">
        <w:t>ccessibility</w:t>
      </w:r>
      <w:r w:rsidRPr="006E5D8E">
        <w:t>?</w:t>
      </w:r>
    </w:p>
    <w:p w14:paraId="37C4CE8B" w14:textId="18B968E6" w:rsidR="001F6F56" w:rsidRPr="006E5D8E" w:rsidRDefault="00545984" w:rsidP="00C53CDA">
      <w:pPr>
        <w:pStyle w:val="ListParagraph"/>
        <w:numPr>
          <w:ilvl w:val="0"/>
          <w:numId w:val="36"/>
        </w:numPr>
      </w:pPr>
      <w:r w:rsidRPr="006E5D8E">
        <w:lastRenderedPageBreak/>
        <w:t>Is s</w:t>
      </w:r>
      <w:r w:rsidR="001F6F56" w:rsidRPr="006E5D8E">
        <w:t>takeholders' participation</w:t>
      </w:r>
      <w:r w:rsidRPr="006E5D8E">
        <w:t xml:space="preserve"> secured and enabled?</w:t>
      </w:r>
    </w:p>
    <w:p w14:paraId="1434835D" w14:textId="467E98F4" w:rsidR="001F6F56" w:rsidRPr="006E5D8E" w:rsidRDefault="00545984" w:rsidP="00C53CDA">
      <w:pPr>
        <w:pStyle w:val="ListParagraph"/>
        <w:numPr>
          <w:ilvl w:val="0"/>
          <w:numId w:val="36"/>
        </w:numPr>
      </w:pPr>
      <w:r w:rsidRPr="006E5D8E">
        <w:t>Is there a plan for risk</w:t>
      </w:r>
      <w:r w:rsidR="001F6F56" w:rsidRPr="006E5D8E">
        <w:t xml:space="preserve"> management</w:t>
      </w:r>
      <w:r w:rsidRPr="006E5D8E">
        <w:t>?</w:t>
      </w:r>
    </w:p>
    <w:p w14:paraId="3DA04A99" w14:textId="2D38C676" w:rsidR="001F6F56" w:rsidRPr="006E5D8E" w:rsidRDefault="00545984" w:rsidP="00C53CDA">
      <w:pPr>
        <w:pStyle w:val="ListParagraph"/>
        <w:numPr>
          <w:ilvl w:val="0"/>
          <w:numId w:val="36"/>
        </w:numPr>
      </w:pPr>
      <w:r w:rsidRPr="006E5D8E">
        <w:t>How is accountability secured?</w:t>
      </w:r>
    </w:p>
    <w:p w14:paraId="495A91D2" w14:textId="696F8E06" w:rsidR="001F6F56" w:rsidRPr="006E5D8E" w:rsidRDefault="00545984" w:rsidP="00C53CDA">
      <w:pPr>
        <w:pStyle w:val="ListParagraph"/>
        <w:numPr>
          <w:ilvl w:val="0"/>
          <w:numId w:val="36"/>
        </w:numPr>
      </w:pPr>
      <w:r w:rsidRPr="006E5D8E">
        <w:t>What methodology and tools are selected and used for metrics and validation?</w:t>
      </w:r>
    </w:p>
    <w:p w14:paraId="736AB1DA" w14:textId="1ACDF2DA" w:rsidR="001F6F56" w:rsidRPr="006E5D8E" w:rsidRDefault="00545984" w:rsidP="001F6F56">
      <w:pPr>
        <w:pStyle w:val="ListParagraph"/>
        <w:numPr>
          <w:ilvl w:val="0"/>
          <w:numId w:val="36"/>
        </w:numPr>
      </w:pPr>
      <w:r w:rsidRPr="006E5D8E">
        <w:t>What is the i</w:t>
      </w:r>
      <w:r w:rsidR="001F6F56" w:rsidRPr="006E5D8E">
        <w:t>mpact on individuals and groups</w:t>
      </w:r>
      <w:r w:rsidRPr="006E5D8E">
        <w:t>?</w:t>
      </w:r>
    </w:p>
    <w:p w14:paraId="7DB392CA" w14:textId="5CB6DFA0" w:rsidR="00545984" w:rsidRPr="006E5D8E" w:rsidRDefault="00545984" w:rsidP="00545984">
      <w:r w:rsidRPr="006E5D8E">
        <w:t xml:space="preserve">This list is not an exhaustive </w:t>
      </w:r>
      <w:r w:rsidR="0053410C" w:rsidRPr="006E5D8E">
        <w:t>one and</w:t>
      </w:r>
      <w:r w:rsidRPr="006E5D8E">
        <w:t xml:space="preserve"> will include edits as required during the program development. For this purpose, there will be a checklist to ensure that the most important </w:t>
      </w:r>
      <w:r w:rsidR="00DF2B39" w:rsidRPr="006E5D8E">
        <w:t xml:space="preserve">risk factors </w:t>
      </w:r>
      <w:r w:rsidRPr="006E5D8E">
        <w:t>are taken into consideration.</w:t>
      </w:r>
    </w:p>
    <w:bookmarkEnd w:id="6"/>
    <w:p w14:paraId="7394A392" w14:textId="66CA1831" w:rsidR="008B5046" w:rsidRPr="006E5D8E" w:rsidRDefault="007F5C9A" w:rsidP="00840DA7">
      <w:pPr>
        <w:pStyle w:val="Heading1"/>
      </w:pPr>
      <w:r w:rsidRPr="006E5D8E">
        <w:t xml:space="preserve">Part 6: </w:t>
      </w:r>
      <w:r w:rsidR="004618E8" w:rsidRPr="006E5D8E">
        <w:t xml:space="preserve">Evaluation standards and risk matrix </w:t>
      </w:r>
    </w:p>
    <w:p w14:paraId="47603D96" w14:textId="6FCEAC9B" w:rsidR="008C58FA" w:rsidRPr="006E5D8E" w:rsidRDefault="008C58FA" w:rsidP="00496D96">
      <w:r w:rsidRPr="006E5D8E">
        <w:t xml:space="preserve">The risk evaluation </w:t>
      </w:r>
      <w:r w:rsidR="00745810" w:rsidRPr="006E5D8E">
        <w:t xml:space="preserve">process is grounded </w:t>
      </w:r>
      <w:r w:rsidRPr="006E5D8E">
        <w:t>with</w:t>
      </w:r>
      <w:r w:rsidR="00184B98" w:rsidRPr="006E5D8E">
        <w:t>in</w:t>
      </w:r>
      <w:r w:rsidRPr="006E5D8E">
        <w:t xml:space="preserve"> the overall evaluation of the context</w:t>
      </w:r>
      <w:r w:rsidR="00745810" w:rsidRPr="006E5D8E">
        <w:t xml:space="preserve"> of project implementation</w:t>
      </w:r>
      <w:r w:rsidR="00D271C1">
        <w:t>,</w:t>
      </w:r>
      <w:r w:rsidRPr="006E5D8E">
        <w:t xml:space="preserve"> is the AI system among </w:t>
      </w:r>
      <w:r w:rsidR="00745810" w:rsidRPr="006E5D8E">
        <w:t xml:space="preserve">the list of </w:t>
      </w:r>
      <w:r w:rsidRPr="006E5D8E">
        <w:t xml:space="preserve">excluded activities or high-risk activities, what are the areas of implementation, what business function, basic users, and stakeholders, and other context-relevant </w:t>
      </w:r>
      <w:r w:rsidR="007C2362" w:rsidRPr="006E5D8E">
        <w:t>factors</w:t>
      </w:r>
      <w:r w:rsidRPr="006E5D8E">
        <w:t xml:space="preserve">. Context is </w:t>
      </w:r>
      <w:r w:rsidR="002009EB" w:rsidRPr="006E5D8E">
        <w:t xml:space="preserve">of </w:t>
      </w:r>
      <w:r w:rsidRPr="006E5D8E">
        <w:t xml:space="preserve">great importance and influences further risk evaluation. Application in medical or other sensitive </w:t>
      </w:r>
      <w:r w:rsidR="006E5D8E">
        <w:t>sectors</w:t>
      </w:r>
      <w:r w:rsidR="006E5D8E" w:rsidRPr="006E5D8E">
        <w:t xml:space="preserve"> </w:t>
      </w:r>
      <w:r w:rsidRPr="006E5D8E">
        <w:t xml:space="preserve">or business </w:t>
      </w:r>
      <w:r w:rsidR="006E5D8E">
        <w:t>activities</w:t>
      </w:r>
      <w:r w:rsidRPr="006E5D8E">
        <w:t>, or higher scale and scope</w:t>
      </w:r>
      <w:r w:rsidR="006E5D8E">
        <w:t>,</w:t>
      </w:r>
      <w:r w:rsidRPr="006E5D8E">
        <w:t xml:space="preserve"> or other elements, push for higher risk awareness and sensitivity.</w:t>
      </w:r>
    </w:p>
    <w:p w14:paraId="5677F1EE" w14:textId="4B45948A" w:rsidR="00496D96" w:rsidRPr="006E5D8E" w:rsidRDefault="006E5449" w:rsidP="00496D96">
      <w:r w:rsidRPr="006E5D8E">
        <w:t xml:space="preserve">This Part </w:t>
      </w:r>
      <w:r w:rsidR="006249BD" w:rsidRPr="006E5D8E">
        <w:t>outlines the risk classification matrix to be used by</w:t>
      </w:r>
      <w:r w:rsidRPr="006E5D8E">
        <w:t xml:space="preserve"> the AI specialist in classifying </w:t>
      </w:r>
      <w:r w:rsidR="002B649F" w:rsidRPr="006E5D8E">
        <w:t>risk in relation to each of the Trustworthy AI Principles (which have been aggregated for ease)</w:t>
      </w:r>
      <w:r w:rsidRPr="006E5D8E">
        <w:t>.</w:t>
      </w:r>
      <w:r w:rsidR="00ED2AA6" w:rsidRPr="006E5D8E">
        <w:t xml:space="preserve"> The matrix will have three dimensions: severity, likelihood, and materiality. Below is the explanation and tabular representation. </w:t>
      </w:r>
    </w:p>
    <w:p w14:paraId="4E2CFAD3" w14:textId="5733D239" w:rsidR="00C74FAD" w:rsidRPr="006E5D8E" w:rsidRDefault="00C74FAD" w:rsidP="00C74FAD">
      <w:pPr>
        <w:pStyle w:val="Caption"/>
        <w:keepNext/>
      </w:pPr>
      <w:r w:rsidRPr="006E5D8E">
        <w:t xml:space="preserve">Table </w:t>
      </w:r>
      <w:r w:rsidR="00351FC3">
        <w:rPr>
          <w:noProof/>
        </w:rPr>
        <w:fldChar w:fldCharType="begin"/>
      </w:r>
      <w:r w:rsidR="00351FC3">
        <w:rPr>
          <w:noProof/>
        </w:rPr>
        <w:instrText xml:space="preserve"> SEQ Table \* ARABIC </w:instrText>
      </w:r>
      <w:r w:rsidR="00351FC3">
        <w:rPr>
          <w:noProof/>
        </w:rPr>
        <w:fldChar w:fldCharType="separate"/>
      </w:r>
      <w:r w:rsidRPr="006E5D8E">
        <w:rPr>
          <w:noProof/>
        </w:rPr>
        <w:t>1</w:t>
      </w:r>
      <w:r w:rsidR="00351FC3">
        <w:rPr>
          <w:noProof/>
        </w:rPr>
        <w:fldChar w:fldCharType="end"/>
      </w:r>
      <w:r w:rsidRPr="006E5D8E">
        <w:t>. Specific risks matrix element with values</w:t>
      </w:r>
    </w:p>
    <w:tbl>
      <w:tblPr>
        <w:tblStyle w:val="TableGrid"/>
        <w:tblW w:w="9351" w:type="dxa"/>
        <w:tblLook w:val="04A0" w:firstRow="1" w:lastRow="0" w:firstColumn="1" w:lastColumn="0" w:noHBand="0" w:noVBand="1"/>
      </w:tblPr>
      <w:tblGrid>
        <w:gridCol w:w="846"/>
        <w:gridCol w:w="2410"/>
        <w:gridCol w:w="2551"/>
        <w:gridCol w:w="3544"/>
      </w:tblGrid>
      <w:tr w:rsidR="00DF11B9" w:rsidRPr="006E5D8E" w14:paraId="6E4CCC4F" w14:textId="77777777" w:rsidTr="00A527BB">
        <w:tc>
          <w:tcPr>
            <w:tcW w:w="846" w:type="dxa"/>
            <w:shd w:val="clear" w:color="auto" w:fill="D9D9D9" w:themeFill="background1" w:themeFillShade="D9"/>
          </w:tcPr>
          <w:p w14:paraId="7E4D9E23" w14:textId="77777777" w:rsidR="001E2ED9" w:rsidRPr="006E5D8E" w:rsidRDefault="001E2ED9" w:rsidP="000D77FA">
            <w:pPr>
              <w:spacing w:before="40" w:after="40"/>
              <w:rPr>
                <w:sz w:val="20"/>
                <w:szCs w:val="22"/>
              </w:rPr>
            </w:pPr>
            <w:r w:rsidRPr="006E5D8E">
              <w:rPr>
                <w:sz w:val="20"/>
                <w:szCs w:val="22"/>
              </w:rPr>
              <w:t>Mark</w:t>
            </w:r>
          </w:p>
        </w:tc>
        <w:tc>
          <w:tcPr>
            <w:tcW w:w="2410" w:type="dxa"/>
            <w:shd w:val="clear" w:color="auto" w:fill="D9D9D9" w:themeFill="background1" w:themeFillShade="D9"/>
          </w:tcPr>
          <w:p w14:paraId="02B898C8" w14:textId="77777777" w:rsidR="001E2ED9" w:rsidRPr="006E5D8E" w:rsidRDefault="001E2ED9" w:rsidP="000D77FA">
            <w:pPr>
              <w:spacing w:before="40" w:after="40"/>
              <w:rPr>
                <w:sz w:val="20"/>
                <w:szCs w:val="22"/>
              </w:rPr>
            </w:pPr>
            <w:r w:rsidRPr="006E5D8E">
              <w:rPr>
                <w:sz w:val="20"/>
                <w:szCs w:val="22"/>
              </w:rPr>
              <w:t>Likelihood</w:t>
            </w:r>
          </w:p>
        </w:tc>
        <w:tc>
          <w:tcPr>
            <w:tcW w:w="2551" w:type="dxa"/>
            <w:shd w:val="clear" w:color="auto" w:fill="D9D9D9" w:themeFill="background1" w:themeFillShade="D9"/>
          </w:tcPr>
          <w:p w14:paraId="7EC9F211" w14:textId="77777777" w:rsidR="001E2ED9" w:rsidRPr="006E5D8E" w:rsidRDefault="001E2ED9" w:rsidP="000D77FA">
            <w:pPr>
              <w:spacing w:before="40" w:after="40"/>
              <w:rPr>
                <w:sz w:val="20"/>
                <w:szCs w:val="22"/>
              </w:rPr>
            </w:pPr>
            <w:r w:rsidRPr="006E5D8E">
              <w:rPr>
                <w:sz w:val="20"/>
                <w:szCs w:val="22"/>
              </w:rPr>
              <w:t>Severity</w:t>
            </w:r>
          </w:p>
        </w:tc>
        <w:tc>
          <w:tcPr>
            <w:tcW w:w="3544" w:type="dxa"/>
            <w:shd w:val="clear" w:color="auto" w:fill="D9D9D9" w:themeFill="background1" w:themeFillShade="D9"/>
          </w:tcPr>
          <w:p w14:paraId="245865F9" w14:textId="62F4A9D4" w:rsidR="001E2ED9" w:rsidRPr="006E5D8E" w:rsidRDefault="001E2ED9" w:rsidP="000D77FA">
            <w:pPr>
              <w:spacing w:before="40" w:after="40"/>
              <w:rPr>
                <w:sz w:val="20"/>
                <w:szCs w:val="22"/>
              </w:rPr>
            </w:pPr>
            <w:r w:rsidRPr="006E5D8E">
              <w:rPr>
                <w:sz w:val="20"/>
                <w:szCs w:val="22"/>
              </w:rPr>
              <w:t xml:space="preserve">Materiality (on selected </w:t>
            </w:r>
            <w:r w:rsidR="001C0039" w:rsidRPr="006E5D8E">
              <w:rPr>
                <w:sz w:val="20"/>
                <w:szCs w:val="22"/>
              </w:rPr>
              <w:t xml:space="preserve">trustworthy </w:t>
            </w:r>
            <w:r w:rsidRPr="006E5D8E">
              <w:rPr>
                <w:sz w:val="20"/>
                <w:szCs w:val="22"/>
              </w:rPr>
              <w:t>principle)</w:t>
            </w:r>
          </w:p>
        </w:tc>
      </w:tr>
      <w:tr w:rsidR="00DF11B9" w:rsidRPr="006E5D8E" w14:paraId="3BEB257B" w14:textId="77777777" w:rsidTr="00A527BB">
        <w:tc>
          <w:tcPr>
            <w:tcW w:w="846" w:type="dxa"/>
          </w:tcPr>
          <w:p w14:paraId="1346DE26" w14:textId="77777777" w:rsidR="001E2ED9" w:rsidRPr="006E5D8E" w:rsidRDefault="001E2ED9" w:rsidP="000D77FA">
            <w:pPr>
              <w:spacing w:before="40" w:after="40"/>
              <w:rPr>
                <w:sz w:val="20"/>
                <w:szCs w:val="22"/>
              </w:rPr>
            </w:pPr>
            <w:r w:rsidRPr="006E5D8E">
              <w:rPr>
                <w:sz w:val="20"/>
                <w:szCs w:val="22"/>
              </w:rPr>
              <w:t>0</w:t>
            </w:r>
          </w:p>
        </w:tc>
        <w:tc>
          <w:tcPr>
            <w:tcW w:w="2410" w:type="dxa"/>
          </w:tcPr>
          <w:p w14:paraId="20C51D91" w14:textId="77777777" w:rsidR="001E2ED9" w:rsidRPr="006E5D8E" w:rsidRDefault="001E2ED9" w:rsidP="000D77FA">
            <w:pPr>
              <w:spacing w:before="40" w:after="40"/>
              <w:rPr>
                <w:sz w:val="20"/>
                <w:szCs w:val="22"/>
              </w:rPr>
            </w:pPr>
            <w:r w:rsidRPr="006E5D8E">
              <w:rPr>
                <w:sz w:val="20"/>
                <w:szCs w:val="22"/>
              </w:rPr>
              <w:t>Not expected</w:t>
            </w:r>
          </w:p>
        </w:tc>
        <w:tc>
          <w:tcPr>
            <w:tcW w:w="2551" w:type="dxa"/>
          </w:tcPr>
          <w:p w14:paraId="450BFB46" w14:textId="69208DB5" w:rsidR="001E2ED9" w:rsidRPr="006E5D8E" w:rsidRDefault="001E2ED9" w:rsidP="000D77FA">
            <w:pPr>
              <w:spacing w:before="40" w:after="40"/>
              <w:rPr>
                <w:sz w:val="20"/>
                <w:szCs w:val="22"/>
              </w:rPr>
            </w:pPr>
            <w:r w:rsidRPr="006E5D8E">
              <w:rPr>
                <w:sz w:val="20"/>
                <w:szCs w:val="22"/>
              </w:rPr>
              <w:t>No meaningful impact</w:t>
            </w:r>
          </w:p>
        </w:tc>
        <w:tc>
          <w:tcPr>
            <w:tcW w:w="3544" w:type="dxa"/>
          </w:tcPr>
          <w:p w14:paraId="77B37DB9" w14:textId="53106CF5" w:rsidR="001E2ED9" w:rsidRPr="006E5D8E" w:rsidRDefault="001E2ED9" w:rsidP="000D77FA">
            <w:pPr>
              <w:spacing w:before="40" w:after="40"/>
              <w:rPr>
                <w:sz w:val="20"/>
                <w:szCs w:val="22"/>
              </w:rPr>
            </w:pPr>
            <w:r w:rsidRPr="006E5D8E">
              <w:rPr>
                <w:sz w:val="20"/>
                <w:szCs w:val="22"/>
              </w:rPr>
              <w:t>Not materially important</w:t>
            </w:r>
          </w:p>
        </w:tc>
      </w:tr>
      <w:tr w:rsidR="00DF11B9" w:rsidRPr="006E5D8E" w14:paraId="280EA361" w14:textId="77777777" w:rsidTr="00A527BB">
        <w:tc>
          <w:tcPr>
            <w:tcW w:w="846" w:type="dxa"/>
          </w:tcPr>
          <w:p w14:paraId="4709C284" w14:textId="77777777" w:rsidR="001E2ED9" w:rsidRPr="006E5D8E" w:rsidRDefault="001E2ED9" w:rsidP="000D77FA">
            <w:pPr>
              <w:spacing w:before="40" w:after="40"/>
              <w:rPr>
                <w:sz w:val="20"/>
                <w:szCs w:val="22"/>
              </w:rPr>
            </w:pPr>
            <w:r w:rsidRPr="006E5D8E">
              <w:rPr>
                <w:sz w:val="20"/>
                <w:szCs w:val="22"/>
              </w:rPr>
              <w:t>1</w:t>
            </w:r>
          </w:p>
        </w:tc>
        <w:tc>
          <w:tcPr>
            <w:tcW w:w="2410" w:type="dxa"/>
          </w:tcPr>
          <w:p w14:paraId="5C780BD5" w14:textId="77777777" w:rsidR="001E2ED9" w:rsidRPr="006E5D8E" w:rsidRDefault="001E2ED9" w:rsidP="000D77FA">
            <w:pPr>
              <w:spacing w:before="40" w:after="40"/>
              <w:rPr>
                <w:sz w:val="20"/>
                <w:szCs w:val="22"/>
              </w:rPr>
            </w:pPr>
            <w:r w:rsidRPr="006E5D8E">
              <w:rPr>
                <w:sz w:val="20"/>
                <w:szCs w:val="22"/>
              </w:rPr>
              <w:t>Expected rarely</w:t>
            </w:r>
          </w:p>
        </w:tc>
        <w:tc>
          <w:tcPr>
            <w:tcW w:w="2551" w:type="dxa"/>
          </w:tcPr>
          <w:p w14:paraId="046AC7F8" w14:textId="442DB289" w:rsidR="001E2ED9" w:rsidRPr="006E5D8E" w:rsidRDefault="001E2ED9" w:rsidP="000D77FA">
            <w:pPr>
              <w:spacing w:before="40" w:after="40"/>
              <w:rPr>
                <w:sz w:val="20"/>
                <w:szCs w:val="22"/>
              </w:rPr>
            </w:pPr>
            <w:r w:rsidRPr="006E5D8E">
              <w:rPr>
                <w:sz w:val="20"/>
                <w:szCs w:val="22"/>
              </w:rPr>
              <w:t>Small impact</w:t>
            </w:r>
          </w:p>
        </w:tc>
        <w:tc>
          <w:tcPr>
            <w:tcW w:w="3544" w:type="dxa"/>
          </w:tcPr>
          <w:p w14:paraId="0F86238D" w14:textId="39475E16" w:rsidR="001E2ED9" w:rsidRPr="006E5D8E" w:rsidRDefault="001E2ED9" w:rsidP="000D77FA">
            <w:pPr>
              <w:spacing w:before="40" w:after="40"/>
              <w:rPr>
                <w:sz w:val="20"/>
                <w:szCs w:val="22"/>
              </w:rPr>
            </w:pPr>
            <w:r w:rsidRPr="006E5D8E">
              <w:rPr>
                <w:sz w:val="20"/>
                <w:szCs w:val="22"/>
              </w:rPr>
              <w:t>Slightly materially important</w:t>
            </w:r>
          </w:p>
        </w:tc>
      </w:tr>
      <w:tr w:rsidR="00DF11B9" w:rsidRPr="006E5D8E" w14:paraId="664F5427" w14:textId="77777777" w:rsidTr="00A527BB">
        <w:tc>
          <w:tcPr>
            <w:tcW w:w="846" w:type="dxa"/>
          </w:tcPr>
          <w:p w14:paraId="549E7AD5" w14:textId="77777777" w:rsidR="001E2ED9" w:rsidRPr="006E5D8E" w:rsidRDefault="001E2ED9" w:rsidP="000D77FA">
            <w:pPr>
              <w:spacing w:before="40" w:after="40"/>
              <w:rPr>
                <w:sz w:val="20"/>
                <w:szCs w:val="22"/>
              </w:rPr>
            </w:pPr>
            <w:r w:rsidRPr="006E5D8E">
              <w:rPr>
                <w:sz w:val="20"/>
                <w:szCs w:val="22"/>
              </w:rPr>
              <w:t>2</w:t>
            </w:r>
          </w:p>
        </w:tc>
        <w:tc>
          <w:tcPr>
            <w:tcW w:w="2410" w:type="dxa"/>
          </w:tcPr>
          <w:p w14:paraId="5EDB18DD" w14:textId="77777777" w:rsidR="001E2ED9" w:rsidRPr="006E5D8E" w:rsidRDefault="001E2ED9" w:rsidP="000D77FA">
            <w:pPr>
              <w:spacing w:before="40" w:after="40"/>
              <w:rPr>
                <w:sz w:val="20"/>
                <w:szCs w:val="22"/>
              </w:rPr>
            </w:pPr>
            <w:r w:rsidRPr="006E5D8E">
              <w:rPr>
                <w:sz w:val="20"/>
                <w:szCs w:val="22"/>
              </w:rPr>
              <w:t>Expected occasionally</w:t>
            </w:r>
          </w:p>
        </w:tc>
        <w:tc>
          <w:tcPr>
            <w:tcW w:w="2551" w:type="dxa"/>
          </w:tcPr>
          <w:p w14:paraId="1655CE2C" w14:textId="2F70089D" w:rsidR="001E2ED9" w:rsidRPr="006E5D8E" w:rsidRDefault="001E2ED9" w:rsidP="000D77FA">
            <w:pPr>
              <w:spacing w:before="40" w:after="40"/>
              <w:rPr>
                <w:sz w:val="20"/>
                <w:szCs w:val="22"/>
              </w:rPr>
            </w:pPr>
            <w:r w:rsidRPr="006E5D8E">
              <w:rPr>
                <w:sz w:val="20"/>
                <w:szCs w:val="22"/>
              </w:rPr>
              <w:t>Moderate impact</w:t>
            </w:r>
          </w:p>
        </w:tc>
        <w:tc>
          <w:tcPr>
            <w:tcW w:w="3544" w:type="dxa"/>
          </w:tcPr>
          <w:p w14:paraId="74D3396F" w14:textId="5DE3EAE2" w:rsidR="001E2ED9" w:rsidRPr="006E5D8E" w:rsidRDefault="001E2ED9" w:rsidP="000D77FA">
            <w:pPr>
              <w:spacing w:before="40" w:after="40"/>
              <w:rPr>
                <w:sz w:val="20"/>
                <w:szCs w:val="22"/>
              </w:rPr>
            </w:pPr>
            <w:r w:rsidRPr="006E5D8E">
              <w:rPr>
                <w:sz w:val="20"/>
                <w:szCs w:val="22"/>
              </w:rPr>
              <w:t>Materially important</w:t>
            </w:r>
          </w:p>
        </w:tc>
      </w:tr>
      <w:tr w:rsidR="001E2ED9" w:rsidRPr="006E5D8E" w14:paraId="71210CEE" w14:textId="77777777" w:rsidTr="00A527BB">
        <w:tc>
          <w:tcPr>
            <w:tcW w:w="846" w:type="dxa"/>
          </w:tcPr>
          <w:p w14:paraId="0C5C4DB0" w14:textId="77777777" w:rsidR="001E2ED9" w:rsidRPr="006E5D8E" w:rsidRDefault="001E2ED9" w:rsidP="000D77FA">
            <w:pPr>
              <w:spacing w:before="40" w:after="40"/>
              <w:rPr>
                <w:sz w:val="20"/>
                <w:szCs w:val="22"/>
              </w:rPr>
            </w:pPr>
            <w:r w:rsidRPr="006E5D8E">
              <w:rPr>
                <w:sz w:val="20"/>
                <w:szCs w:val="22"/>
              </w:rPr>
              <w:t>3</w:t>
            </w:r>
          </w:p>
        </w:tc>
        <w:tc>
          <w:tcPr>
            <w:tcW w:w="2410" w:type="dxa"/>
          </w:tcPr>
          <w:p w14:paraId="4C1D1388" w14:textId="77777777" w:rsidR="001E2ED9" w:rsidRPr="006E5D8E" w:rsidRDefault="001E2ED9" w:rsidP="000D77FA">
            <w:pPr>
              <w:spacing w:before="40" w:after="40"/>
              <w:rPr>
                <w:sz w:val="20"/>
                <w:szCs w:val="22"/>
              </w:rPr>
            </w:pPr>
            <w:r w:rsidRPr="006E5D8E">
              <w:rPr>
                <w:sz w:val="20"/>
                <w:szCs w:val="22"/>
              </w:rPr>
              <w:t>Expected often</w:t>
            </w:r>
          </w:p>
        </w:tc>
        <w:tc>
          <w:tcPr>
            <w:tcW w:w="2551" w:type="dxa"/>
          </w:tcPr>
          <w:p w14:paraId="128323E6" w14:textId="062E6FED" w:rsidR="001E2ED9" w:rsidRPr="006E5D8E" w:rsidRDefault="001E2ED9" w:rsidP="000D77FA">
            <w:pPr>
              <w:spacing w:before="40" w:after="40"/>
              <w:rPr>
                <w:sz w:val="20"/>
                <w:szCs w:val="22"/>
              </w:rPr>
            </w:pPr>
            <w:r w:rsidRPr="006E5D8E">
              <w:rPr>
                <w:sz w:val="20"/>
                <w:szCs w:val="22"/>
              </w:rPr>
              <w:t>Heavy deviations</w:t>
            </w:r>
          </w:p>
        </w:tc>
        <w:tc>
          <w:tcPr>
            <w:tcW w:w="3544" w:type="dxa"/>
          </w:tcPr>
          <w:p w14:paraId="4C04D9B7" w14:textId="1110C261" w:rsidR="001E2ED9" w:rsidRPr="006E5D8E" w:rsidRDefault="001E2ED9" w:rsidP="000D77FA">
            <w:pPr>
              <w:spacing w:before="40" w:after="40"/>
              <w:rPr>
                <w:sz w:val="20"/>
                <w:szCs w:val="22"/>
              </w:rPr>
            </w:pPr>
            <w:r w:rsidRPr="006E5D8E">
              <w:rPr>
                <w:sz w:val="20"/>
                <w:szCs w:val="22"/>
              </w:rPr>
              <w:t>Crucial importance</w:t>
            </w:r>
          </w:p>
        </w:tc>
      </w:tr>
    </w:tbl>
    <w:p w14:paraId="428E519D" w14:textId="77777777" w:rsidR="001E2ED9" w:rsidRPr="006E5D8E" w:rsidRDefault="001E2ED9" w:rsidP="00276535"/>
    <w:p w14:paraId="5167512B" w14:textId="6868AF5C" w:rsidR="006E611D" w:rsidRPr="006E5D8E" w:rsidRDefault="006E611D" w:rsidP="006E611D">
      <w:r w:rsidRPr="006E5D8E">
        <w:t xml:space="preserve">Likelihood of risk – returns the numerical representation of the possibility and frequency of the possibility that the listed risk can </w:t>
      </w:r>
      <w:r w:rsidR="001617E7" w:rsidRPr="006E5D8E">
        <w:t xml:space="preserve">occur or the </w:t>
      </w:r>
      <w:r w:rsidR="003E682A" w:rsidRPr="006E5D8E">
        <w:t xml:space="preserve">possibility that </w:t>
      </w:r>
      <w:r w:rsidR="001617E7" w:rsidRPr="006E5D8E">
        <w:t>the evaluated activity can contribute to the risk</w:t>
      </w:r>
      <w:r w:rsidR="00EE5C18" w:rsidRPr="006E5D8E">
        <w:t xml:space="preserve"> after </w:t>
      </w:r>
      <w:r w:rsidR="004B65FF" w:rsidRPr="006E5D8E">
        <w:t xml:space="preserve">any existing </w:t>
      </w:r>
      <w:r w:rsidR="00EE5C18" w:rsidRPr="006E5D8E">
        <w:t>mitigation measure</w:t>
      </w:r>
      <w:r w:rsidR="008B4C22" w:rsidRPr="006E5D8E">
        <w:t>s</w:t>
      </w:r>
      <w:r w:rsidR="00EE5C18" w:rsidRPr="006E5D8E">
        <w:t xml:space="preserve"> </w:t>
      </w:r>
      <w:r w:rsidR="008B4C22" w:rsidRPr="006E5D8E">
        <w:t xml:space="preserve">are </w:t>
      </w:r>
      <w:r w:rsidR="00EE5C18" w:rsidRPr="006E5D8E">
        <w:t>applied</w:t>
      </w:r>
      <w:r w:rsidRPr="006E5D8E">
        <w:t xml:space="preserve">. </w:t>
      </w:r>
    </w:p>
    <w:p w14:paraId="03A1B70A" w14:textId="1541A2FE" w:rsidR="006E611D" w:rsidRPr="006E5D8E" w:rsidRDefault="006E611D" w:rsidP="006E611D">
      <w:pPr>
        <w:pStyle w:val="ListParagraph"/>
        <w:numPr>
          <w:ilvl w:val="0"/>
          <w:numId w:val="16"/>
        </w:numPr>
      </w:pPr>
      <w:r w:rsidRPr="006E5D8E">
        <w:t>“0” – The risk is “not expected” to happen. The risk is not anticipated to occur under current circumstances or system design</w:t>
      </w:r>
      <w:r w:rsidR="005C69A0" w:rsidRPr="006E5D8E">
        <w:t>.</w:t>
      </w:r>
      <w:r w:rsidR="000D692A" w:rsidRPr="006E5D8E">
        <w:t xml:space="preserve"> </w:t>
      </w:r>
    </w:p>
    <w:p w14:paraId="6DF7BAFE" w14:textId="3F97C4AA" w:rsidR="006E611D" w:rsidRPr="006E5D8E" w:rsidRDefault="006E611D" w:rsidP="006E611D">
      <w:pPr>
        <w:pStyle w:val="ListParagraph"/>
        <w:numPr>
          <w:ilvl w:val="0"/>
          <w:numId w:val="16"/>
        </w:numPr>
      </w:pPr>
      <w:r w:rsidRPr="006E5D8E">
        <w:t xml:space="preserve">“1” – The risk is “expected rarely” to happen. </w:t>
      </w:r>
      <w:r w:rsidR="006E5D8E">
        <w:t>This</w:t>
      </w:r>
      <w:r w:rsidRPr="006E5D8E">
        <w:t xml:space="preserve"> risk could occur in exceptional or unusual </w:t>
      </w:r>
      <w:r w:rsidR="00AD0C20" w:rsidRPr="006E5D8E">
        <w:t>situations but</w:t>
      </w:r>
      <w:r w:rsidRPr="006E5D8E">
        <w:t xml:space="preserve"> is unlikely in normal operation</w:t>
      </w:r>
      <w:r w:rsidR="005C69A0" w:rsidRPr="006E5D8E">
        <w:t>.</w:t>
      </w:r>
      <w:r w:rsidRPr="006E5D8E">
        <w:t xml:space="preserve"> </w:t>
      </w:r>
    </w:p>
    <w:p w14:paraId="53CDA399" w14:textId="7CAE1E3F" w:rsidR="006E611D" w:rsidRPr="006E5D8E" w:rsidRDefault="006E611D" w:rsidP="006E611D">
      <w:pPr>
        <w:pStyle w:val="ListParagraph"/>
        <w:numPr>
          <w:ilvl w:val="0"/>
          <w:numId w:val="16"/>
        </w:numPr>
      </w:pPr>
      <w:r w:rsidRPr="006E5D8E">
        <w:lastRenderedPageBreak/>
        <w:t>“2” – The risk is “expected occasionally” to happen. The risk may arise under certain conditions or due to known vulnerabilities, but it is not frequent</w:t>
      </w:r>
    </w:p>
    <w:p w14:paraId="130A1235" w14:textId="3ECB5FDB" w:rsidR="006E611D" w:rsidRPr="006E5D8E" w:rsidRDefault="006E611D" w:rsidP="006E611D">
      <w:pPr>
        <w:pStyle w:val="ListParagraph"/>
        <w:numPr>
          <w:ilvl w:val="0"/>
          <w:numId w:val="16"/>
        </w:numPr>
      </w:pPr>
      <w:r w:rsidRPr="006E5D8E">
        <w:t>“3” – The risk is “expected often” to happen. The risk is likely to materialize frequently under typical use or environmental conditions</w:t>
      </w:r>
      <w:r w:rsidR="005C69A0" w:rsidRPr="006E5D8E">
        <w:t>.</w:t>
      </w:r>
    </w:p>
    <w:p w14:paraId="59FD97A9" w14:textId="5A7452D6" w:rsidR="001C0039" w:rsidRPr="006E5D8E" w:rsidRDefault="001C0039" w:rsidP="001C0039">
      <w:r w:rsidRPr="006E5D8E">
        <w:t>Severity of risks – Severity refers to the</w:t>
      </w:r>
      <w:r w:rsidR="00496D96" w:rsidRPr="006E5D8E">
        <w:t xml:space="preserve"> numerical representation of</w:t>
      </w:r>
      <w:r w:rsidRPr="006E5D8E">
        <w:t xml:space="preserve"> </w:t>
      </w:r>
      <w:r w:rsidR="00496D96" w:rsidRPr="006E5D8E">
        <w:t xml:space="preserve">the </w:t>
      </w:r>
      <w:r w:rsidRPr="006E5D8E">
        <w:t>magnitude or seriousness</w:t>
      </w:r>
      <w:r w:rsidR="00E71BE6" w:rsidRPr="006E5D8E">
        <w:t xml:space="preserve">, scope, and scale </w:t>
      </w:r>
      <w:r w:rsidRPr="006E5D8E">
        <w:t>of the consequences if a risk happens.</w:t>
      </w:r>
      <w:r w:rsidR="00177B44" w:rsidRPr="006E5D8E">
        <w:t xml:space="preserve"> It is also calculated after the implementation of </w:t>
      </w:r>
      <w:r w:rsidR="002637B8" w:rsidRPr="006E5D8E">
        <w:t xml:space="preserve">any existing </w:t>
      </w:r>
      <w:r w:rsidR="00177B44" w:rsidRPr="006E5D8E">
        <w:t>mitigation measure</w:t>
      </w:r>
      <w:r w:rsidR="00CE2B1E" w:rsidRPr="006E5D8E">
        <w:t>s</w:t>
      </w:r>
      <w:r w:rsidR="00177B44" w:rsidRPr="006E5D8E">
        <w:t>.</w:t>
      </w:r>
      <w:r w:rsidRPr="006E5D8E">
        <w:t xml:space="preserve"> It reflects the level of negative impact a risk event can have on individuals, organizations, or society. In AI risk management, severity </w:t>
      </w:r>
      <w:r w:rsidR="00EE5C18" w:rsidRPr="006E5D8E">
        <w:t>can often</w:t>
      </w:r>
      <w:r w:rsidR="001229C8" w:rsidRPr="006E5D8E">
        <w:t xml:space="preserve"> be </w:t>
      </w:r>
      <w:r w:rsidRPr="006E5D8E">
        <w:t xml:space="preserve">assessed in terms of harm to rights, safety, finances, reputation, or broader systemic effects. </w:t>
      </w:r>
      <w:r w:rsidR="005C69A0" w:rsidRPr="006E5D8E">
        <w:t xml:space="preserve">It is also important to consider </w:t>
      </w:r>
      <w:r w:rsidR="00EE5C18" w:rsidRPr="006E5D8E">
        <w:t xml:space="preserve">the </w:t>
      </w:r>
      <w:r w:rsidR="005C69A0" w:rsidRPr="006E5D8E">
        <w:t xml:space="preserve">specific context where </w:t>
      </w:r>
      <w:r w:rsidR="00EE5C18" w:rsidRPr="006E5D8E">
        <w:t xml:space="preserve">the </w:t>
      </w:r>
      <w:r w:rsidR="005C69A0" w:rsidRPr="006E5D8E">
        <w:t>AI system will be implemented, including industry, task, users, stakeholders</w:t>
      </w:r>
      <w:r w:rsidR="00EE5C18" w:rsidRPr="006E5D8E">
        <w:t>,</w:t>
      </w:r>
      <w:r w:rsidR="005C69A0" w:rsidRPr="006E5D8E">
        <w:t xml:space="preserve"> and the overall use environment.</w:t>
      </w:r>
    </w:p>
    <w:p w14:paraId="34CE897D" w14:textId="0B6962DA" w:rsidR="001C0039" w:rsidRPr="006E5D8E" w:rsidRDefault="001C0039" w:rsidP="00611A34">
      <w:pPr>
        <w:pStyle w:val="ListParagraph"/>
        <w:numPr>
          <w:ilvl w:val="0"/>
          <w:numId w:val="25"/>
        </w:numPr>
      </w:pPr>
      <w:r w:rsidRPr="006E5D8E">
        <w:t>“0” – No meaningful impact. No significant harm or disruption, or negligible effect on objectives or stakeholders.</w:t>
      </w:r>
    </w:p>
    <w:p w14:paraId="1BD89794" w14:textId="1B292FE6" w:rsidR="001C0039" w:rsidRPr="006E5D8E" w:rsidRDefault="001C0039" w:rsidP="002A0553">
      <w:pPr>
        <w:pStyle w:val="ListParagraph"/>
        <w:numPr>
          <w:ilvl w:val="0"/>
          <w:numId w:val="25"/>
        </w:numPr>
      </w:pPr>
      <w:r w:rsidRPr="006E5D8E">
        <w:t>“1” – Small impact. Minor, localized, or easily reversible harm; limited to minor inconvenience or operational slowdowns.</w:t>
      </w:r>
    </w:p>
    <w:p w14:paraId="21799B8B" w14:textId="08030C11" w:rsidR="001C0039" w:rsidRPr="006E5D8E" w:rsidRDefault="001C0039" w:rsidP="00AA3398">
      <w:pPr>
        <w:pStyle w:val="ListParagraph"/>
        <w:numPr>
          <w:ilvl w:val="0"/>
          <w:numId w:val="25"/>
        </w:numPr>
      </w:pPr>
      <w:r w:rsidRPr="006E5D8E">
        <w:t xml:space="preserve">“2” – Moderate impact. Noticeable disruption or harm may require intervention, result in moderate </w:t>
      </w:r>
      <w:r w:rsidR="00553AE6" w:rsidRPr="006E5D8E">
        <w:t>harm to Trustworthy AI principles</w:t>
      </w:r>
      <w:r w:rsidR="006E5D8E">
        <w:t>,</w:t>
      </w:r>
      <w:r w:rsidR="00553AE6" w:rsidRPr="006E5D8E">
        <w:t xml:space="preserve"> or moderate </w:t>
      </w:r>
      <w:r w:rsidRPr="006E5D8E">
        <w:t>financial, legal, or reputational damage, or cause distress to affected individuals or groups</w:t>
      </w:r>
      <w:r w:rsidR="005C69A0" w:rsidRPr="006E5D8E">
        <w:t xml:space="preserve">, or the impact is happening within a sensitive use environment or has </w:t>
      </w:r>
      <w:r w:rsidR="00AD0C20" w:rsidRPr="006E5D8E">
        <w:t xml:space="preserve">a </w:t>
      </w:r>
      <w:r w:rsidR="005C69A0" w:rsidRPr="006E5D8E">
        <w:t>larger impact on vulnerable social groups.</w:t>
      </w:r>
      <w:r w:rsidRPr="006E5D8E">
        <w:t xml:space="preserve"> </w:t>
      </w:r>
    </w:p>
    <w:p w14:paraId="7C718DA3" w14:textId="161F4E25" w:rsidR="001C0039" w:rsidRPr="006E5D8E" w:rsidRDefault="001C0039" w:rsidP="00AA3398">
      <w:pPr>
        <w:pStyle w:val="ListParagraph"/>
        <w:numPr>
          <w:ilvl w:val="0"/>
          <w:numId w:val="25"/>
        </w:numPr>
      </w:pPr>
      <w:r w:rsidRPr="006E5D8E">
        <w:t xml:space="preserve">“3” – Heavy deviations. Severe or systemic harm could result in significant </w:t>
      </w:r>
      <w:r w:rsidR="00216174" w:rsidRPr="006E5D8E">
        <w:t xml:space="preserve">harm to Trustworthy AI principles, significant </w:t>
      </w:r>
      <w:r w:rsidRPr="006E5D8E">
        <w:t xml:space="preserve">legal violations, major financial loss, critical safety incidents, or irreversible damage to individuals, organizations, or society at </w:t>
      </w:r>
      <w:r w:rsidR="00AD0C20" w:rsidRPr="006E5D8E">
        <w:t>large.</w:t>
      </w:r>
    </w:p>
    <w:p w14:paraId="4AF2D5C0" w14:textId="524317A6" w:rsidR="00A527BB" w:rsidRPr="006E5D8E" w:rsidRDefault="00A527BB" w:rsidP="00A527BB">
      <w:r w:rsidRPr="006E5D8E">
        <w:t>Materiality or risks –</w:t>
      </w:r>
      <w:r w:rsidR="00E71BE6" w:rsidRPr="006E5D8E">
        <w:t xml:space="preserve"> </w:t>
      </w:r>
      <w:r w:rsidRPr="006E5D8E">
        <w:t xml:space="preserve">refers to the </w:t>
      </w:r>
      <w:r w:rsidR="00496D96" w:rsidRPr="006E5D8E">
        <w:t xml:space="preserve">numerical representation of </w:t>
      </w:r>
      <w:r w:rsidR="006F3BB6" w:rsidRPr="006E5D8E">
        <w:t xml:space="preserve">the </w:t>
      </w:r>
      <w:r w:rsidRPr="006E5D8E">
        <w:t>significance or importance of a risk</w:t>
      </w:r>
      <w:r w:rsidR="0092590E" w:rsidRPr="006E5D8E">
        <w:t xml:space="preserve"> </w:t>
      </w:r>
      <w:r w:rsidR="00AD0C20" w:rsidRPr="006E5D8E">
        <w:t>to</w:t>
      </w:r>
      <w:r w:rsidRPr="006E5D8E">
        <w:t xml:space="preserve"> a specific trustworthy AI principle</w:t>
      </w:r>
      <w:r w:rsidR="00177B44" w:rsidRPr="006E5D8E">
        <w:t xml:space="preserve"> after the implementation of</w:t>
      </w:r>
      <w:r w:rsidR="00DD285A" w:rsidRPr="006E5D8E">
        <w:t xml:space="preserve"> any existing</w:t>
      </w:r>
      <w:r w:rsidR="00177B44" w:rsidRPr="006E5D8E">
        <w:t xml:space="preserve"> mitigation measure</w:t>
      </w:r>
      <w:r w:rsidR="00D20C98" w:rsidRPr="006E5D8E">
        <w:t>s</w:t>
      </w:r>
      <w:r w:rsidR="00496D96" w:rsidRPr="006E5D8E">
        <w:t>.</w:t>
      </w:r>
      <w:r w:rsidRPr="006E5D8E">
        <w:t xml:space="preserve"> A risk is considered material if it has the potential to affect the achievement of key objectives, compliance with legal or ethical standards, or stakeholder trust. Materiality is context-dependent and should be aligned with organizational values, regulatory requirements, and the expectations of stakeholders.</w:t>
      </w:r>
    </w:p>
    <w:p w14:paraId="1532AF48" w14:textId="72EF0D59" w:rsidR="00A527BB" w:rsidRPr="006E5D8E" w:rsidRDefault="00A527BB" w:rsidP="00A527BB">
      <w:pPr>
        <w:pStyle w:val="ListParagraph"/>
        <w:numPr>
          <w:ilvl w:val="0"/>
          <w:numId w:val="26"/>
        </w:numPr>
      </w:pPr>
      <w:r w:rsidRPr="006E5D8E">
        <w:t xml:space="preserve">“0” – Not materially important. The risk does not meaningfully affect the </w:t>
      </w:r>
      <w:r w:rsidR="00F036C3" w:rsidRPr="006E5D8E">
        <w:t xml:space="preserve">Trustworthy AI </w:t>
      </w:r>
      <w:r w:rsidRPr="006E5D8E">
        <w:t xml:space="preserve">principle; negligible or irrelevant in </w:t>
      </w:r>
      <w:r w:rsidR="00FD0B31" w:rsidRPr="006E5D8E">
        <w:t xml:space="preserve">a given </w:t>
      </w:r>
      <w:r w:rsidRPr="006E5D8E">
        <w:t>context.</w:t>
      </w:r>
    </w:p>
    <w:p w14:paraId="547B2B3B" w14:textId="2FE1B7FA" w:rsidR="00A527BB" w:rsidRPr="006E5D8E" w:rsidRDefault="00A527BB" w:rsidP="00A527BB">
      <w:pPr>
        <w:pStyle w:val="ListParagraph"/>
        <w:numPr>
          <w:ilvl w:val="0"/>
          <w:numId w:val="26"/>
        </w:numPr>
      </w:pPr>
      <w:r w:rsidRPr="006E5D8E">
        <w:t xml:space="preserve">“1” – Slightly materially important. The risk has minor relevance for </w:t>
      </w:r>
      <w:r w:rsidR="00053E3B" w:rsidRPr="006E5D8E">
        <w:t xml:space="preserve">the Trustworthy </w:t>
      </w:r>
      <w:r w:rsidR="00AD0C20" w:rsidRPr="006E5D8E">
        <w:t>AI</w:t>
      </w:r>
      <w:r w:rsidRPr="006E5D8E">
        <w:t xml:space="preserve"> </w:t>
      </w:r>
      <w:r w:rsidR="00F036C3" w:rsidRPr="006E5D8E">
        <w:t>principle</w:t>
      </w:r>
      <w:r w:rsidRPr="006E5D8E">
        <w:t>. May warrant monitoring, but does not require immediate action.</w:t>
      </w:r>
    </w:p>
    <w:p w14:paraId="14365A9E" w14:textId="015BCA51" w:rsidR="00A527BB" w:rsidRPr="006E5D8E" w:rsidRDefault="00A527BB" w:rsidP="00A527BB">
      <w:pPr>
        <w:pStyle w:val="ListParagraph"/>
        <w:numPr>
          <w:ilvl w:val="0"/>
          <w:numId w:val="26"/>
        </w:numPr>
      </w:pPr>
      <w:r w:rsidRPr="006E5D8E">
        <w:t xml:space="preserve">“2” – Materially important. The risk has </w:t>
      </w:r>
      <w:r w:rsidR="00677326" w:rsidRPr="006E5D8E">
        <w:t xml:space="preserve">high </w:t>
      </w:r>
      <w:r w:rsidRPr="006E5D8E">
        <w:t>relevance for a principl</w:t>
      </w:r>
      <w:r w:rsidR="007760C9" w:rsidRPr="006E5D8E">
        <w:t>e</w:t>
      </w:r>
      <w:r w:rsidRPr="006E5D8E">
        <w:t>. It can affect compliance, stakeholder trust, or the achievement of objectives.</w:t>
      </w:r>
    </w:p>
    <w:p w14:paraId="043F0D42" w14:textId="396D2665" w:rsidR="00A527BB" w:rsidRPr="006E5D8E" w:rsidRDefault="00A527BB" w:rsidP="00A527BB">
      <w:pPr>
        <w:pStyle w:val="ListParagraph"/>
        <w:numPr>
          <w:ilvl w:val="0"/>
          <w:numId w:val="26"/>
        </w:numPr>
      </w:pPr>
      <w:r w:rsidRPr="006E5D8E">
        <w:lastRenderedPageBreak/>
        <w:t>“3” – Crucial importance. The risk is fundamental for a principal. Threatens core compliance, standards, or the foundation of trustworthiness.</w:t>
      </w:r>
    </w:p>
    <w:p w14:paraId="340AB026" w14:textId="02D29546" w:rsidR="0033243C" w:rsidRPr="006E5D8E" w:rsidRDefault="0033243C" w:rsidP="00A527BB">
      <w:r w:rsidRPr="006E5D8E">
        <w:t>Considering that risk is evaluated so early in the process of development of an AI system, applicant</w:t>
      </w:r>
      <w:r w:rsidR="00E66032" w:rsidRPr="006E5D8E">
        <w:t>s</w:t>
      </w:r>
      <w:r w:rsidRPr="006E5D8E">
        <w:t xml:space="preserve"> </w:t>
      </w:r>
      <w:r w:rsidR="00E66032" w:rsidRPr="006E5D8E">
        <w:t xml:space="preserve">may only </w:t>
      </w:r>
      <w:r w:rsidRPr="006E5D8E">
        <w:t>have answers to some of the risk evaluation questions if the grant is approved</w:t>
      </w:r>
      <w:r w:rsidR="00200C62" w:rsidRPr="006E5D8E">
        <w:t xml:space="preserve">. </w:t>
      </w:r>
      <w:r w:rsidR="00785682" w:rsidRPr="006E5D8E">
        <w:t>At the same time, t</w:t>
      </w:r>
      <w:r w:rsidR="00200C62" w:rsidRPr="006E5D8E">
        <w:t xml:space="preserve">o enable </w:t>
      </w:r>
      <w:r w:rsidR="00A61557" w:rsidRPr="006E5D8E">
        <w:t xml:space="preserve">fair evaluation of AI risks </w:t>
      </w:r>
      <w:r w:rsidR="0061111F" w:rsidRPr="006E5D8E">
        <w:t xml:space="preserve">while also promoting the </w:t>
      </w:r>
      <w:r w:rsidR="00200C62" w:rsidRPr="006E5D8E">
        <w:t xml:space="preserve">execution of activities that will decrease risk, </w:t>
      </w:r>
      <w:r w:rsidR="00B2146D" w:rsidRPr="006E5D8E">
        <w:t xml:space="preserve">at this stage each </w:t>
      </w:r>
      <w:r w:rsidR="00200C62" w:rsidRPr="006E5D8E">
        <w:t xml:space="preserve">risk is evaluated as </w:t>
      </w:r>
      <w:r w:rsidR="00B2146D" w:rsidRPr="006E5D8E">
        <w:t xml:space="preserve">“inherent risk” – i.e. </w:t>
      </w:r>
      <w:r w:rsidR="00200C62" w:rsidRPr="006E5D8E">
        <w:t xml:space="preserve">the risk </w:t>
      </w:r>
      <w:r w:rsidR="00B2146D" w:rsidRPr="006E5D8E">
        <w:t xml:space="preserve">level </w:t>
      </w:r>
      <w:r w:rsidR="006D2740" w:rsidRPr="006E5D8E">
        <w:t xml:space="preserve">based on key controls being applied </w:t>
      </w:r>
      <w:r w:rsidR="00267CD3" w:rsidRPr="006E5D8E">
        <w:t>in the current project design and environment</w:t>
      </w:r>
      <w:r w:rsidR="0024604A" w:rsidRPr="006E5D8E">
        <w:t xml:space="preserve">.  </w:t>
      </w:r>
      <w:r w:rsidR="00D07002" w:rsidRPr="006E5D8E">
        <w:t xml:space="preserve">During the mitigation and monitoring stage (Part 7 below), any “residual risks” </w:t>
      </w:r>
      <w:r w:rsidR="00200C62" w:rsidRPr="006E5D8E">
        <w:t>left after mitigation measures are applied</w:t>
      </w:r>
      <w:r w:rsidR="00D07002" w:rsidRPr="006E5D8E">
        <w:t xml:space="preserve"> may be subject to further </w:t>
      </w:r>
      <w:r w:rsidR="00E37A39" w:rsidRPr="006E5D8E">
        <w:t>actions as needed</w:t>
      </w:r>
      <w:r w:rsidR="00200C62" w:rsidRPr="006E5D8E">
        <w:t xml:space="preserve">.  </w:t>
      </w:r>
    </w:p>
    <w:p w14:paraId="1B9D72FD" w14:textId="3D960724" w:rsidR="0033243C" w:rsidRPr="006E5D8E" w:rsidRDefault="0033243C" w:rsidP="0033243C">
      <w:r w:rsidRPr="006E5D8E">
        <w:t xml:space="preserve">Total risk is calculated by multiplying the parameters' severity*likelihood*materiality. The lowest mark is 0 and the largest is 3. This leads to the possible combination for the “weight” of one risk to be 0, 1, 2, 3, 4, 6, 8, 9, 12, 18, 27. </w:t>
      </w:r>
      <w:r w:rsidR="00200C62" w:rsidRPr="006E5D8E">
        <w:t>For each calculated risk, a mitigation measure will be proposed, and the final risk will be calculated, including the implementation of the mitigation measure.</w:t>
      </w:r>
    </w:p>
    <w:p w14:paraId="5CCC4829" w14:textId="63B55546" w:rsidR="00EE5C18" w:rsidRPr="006E5D8E" w:rsidRDefault="00EE5C18" w:rsidP="0033243C">
      <w:r w:rsidRPr="006E5D8E">
        <w:t xml:space="preserve">Classification of risks can change during the project time in cases where the applicant doesn’t respect and implement assigned mitigation measures or in cases where circumstances change during the project period. In the second case, changes can go in the direction of an increase or decrease </w:t>
      </w:r>
      <w:r w:rsidR="00AD0C20" w:rsidRPr="006E5D8E">
        <w:t>in</w:t>
      </w:r>
      <w:r w:rsidRPr="006E5D8E">
        <w:t xml:space="preserve"> risk, depending on which circumstances have changed.</w:t>
      </w:r>
    </w:p>
    <w:p w14:paraId="37906AA4" w14:textId="77777777" w:rsidR="000C6449" w:rsidRPr="006F3B59" w:rsidRDefault="00545984" w:rsidP="00C74FAD">
      <w:pPr>
        <w:pStyle w:val="Caption"/>
        <w:keepNext/>
        <w:rPr>
          <w:i w:val="0"/>
          <w:iCs w:val="0"/>
          <w:color w:val="auto"/>
          <w:sz w:val="22"/>
          <w:szCs w:val="24"/>
        </w:rPr>
      </w:pPr>
      <w:r w:rsidRPr="006F3B59">
        <w:rPr>
          <w:i w:val="0"/>
          <w:iCs w:val="0"/>
          <w:color w:val="auto"/>
          <w:sz w:val="22"/>
          <w:szCs w:val="24"/>
        </w:rPr>
        <w:t>For evaluation, an AI specialist will use the identification of possible risks that arise from the project and can be recognized in such an early stage, as well as risks that are recommended for evaluation in part 5 of this Document: “Identification of Risks”.</w:t>
      </w:r>
    </w:p>
    <w:p w14:paraId="321124A8" w14:textId="14EF3351" w:rsidR="00C74FAD" w:rsidRPr="006E5D8E" w:rsidRDefault="00C74FAD" w:rsidP="00C74FAD">
      <w:pPr>
        <w:pStyle w:val="Caption"/>
        <w:keepNext/>
      </w:pPr>
      <w:r w:rsidRPr="006E5D8E">
        <w:t xml:space="preserve">Table </w:t>
      </w:r>
      <w:r w:rsidR="00351FC3">
        <w:rPr>
          <w:noProof/>
        </w:rPr>
        <w:fldChar w:fldCharType="begin"/>
      </w:r>
      <w:r w:rsidR="00351FC3">
        <w:rPr>
          <w:noProof/>
        </w:rPr>
        <w:instrText xml:space="preserve"> SEQ Table \* ARABIC </w:instrText>
      </w:r>
      <w:r w:rsidR="00351FC3">
        <w:rPr>
          <w:noProof/>
        </w:rPr>
        <w:fldChar w:fldCharType="separate"/>
      </w:r>
      <w:r w:rsidRPr="006E5D8E">
        <w:rPr>
          <w:noProof/>
        </w:rPr>
        <w:t>2</w:t>
      </w:r>
      <w:r w:rsidR="00351FC3">
        <w:rPr>
          <w:noProof/>
        </w:rPr>
        <w:fldChar w:fldCharType="end"/>
      </w:r>
      <w:r w:rsidRPr="006E5D8E">
        <w:t>. Specific risk matrix</w:t>
      </w:r>
    </w:p>
    <w:tbl>
      <w:tblPr>
        <w:tblStyle w:val="TableGrid"/>
        <w:tblW w:w="9570" w:type="dxa"/>
        <w:tblLayout w:type="fixed"/>
        <w:tblLook w:val="04A0" w:firstRow="1" w:lastRow="0" w:firstColumn="1" w:lastColumn="0" w:noHBand="0" w:noVBand="1"/>
      </w:tblPr>
      <w:tblGrid>
        <w:gridCol w:w="1773"/>
        <w:gridCol w:w="580"/>
        <w:gridCol w:w="3683"/>
        <w:gridCol w:w="883"/>
        <w:gridCol w:w="884"/>
        <w:gridCol w:w="884"/>
        <w:gridCol w:w="883"/>
      </w:tblGrid>
      <w:tr w:rsidR="00655E7F" w:rsidRPr="006E5D8E" w14:paraId="231F73D4" w14:textId="77777777" w:rsidTr="00264B6E">
        <w:trPr>
          <w:cantSplit/>
          <w:trHeight w:val="1376"/>
        </w:trPr>
        <w:tc>
          <w:tcPr>
            <w:tcW w:w="1773" w:type="dxa"/>
            <w:shd w:val="clear" w:color="auto" w:fill="D9D9D9" w:themeFill="background1" w:themeFillShade="D9"/>
            <w:vAlign w:val="center"/>
          </w:tcPr>
          <w:p w14:paraId="5CF0B9B8" w14:textId="77777777" w:rsidR="00655E7F" w:rsidRPr="006E5D8E" w:rsidRDefault="00655E7F" w:rsidP="00EE5C18">
            <w:pPr>
              <w:spacing w:after="0" w:line="168" w:lineRule="auto"/>
              <w:jc w:val="center"/>
              <w:rPr>
                <w:sz w:val="20"/>
                <w:szCs w:val="20"/>
              </w:rPr>
            </w:pPr>
            <w:bookmarkStart w:id="7" w:name="OLE_LINK1"/>
            <w:r w:rsidRPr="006E5D8E">
              <w:rPr>
                <w:sz w:val="20"/>
                <w:szCs w:val="20"/>
              </w:rPr>
              <w:t>Trustworthy AI Principle</w:t>
            </w:r>
          </w:p>
        </w:tc>
        <w:tc>
          <w:tcPr>
            <w:tcW w:w="580" w:type="dxa"/>
            <w:shd w:val="clear" w:color="auto" w:fill="D9D9D9" w:themeFill="background1" w:themeFillShade="D9"/>
            <w:vAlign w:val="center"/>
          </w:tcPr>
          <w:p w14:paraId="48CED469" w14:textId="0BE1163B" w:rsidR="00655E7F" w:rsidRPr="006E5D8E" w:rsidRDefault="00655E7F" w:rsidP="00EE5C18">
            <w:pPr>
              <w:spacing w:after="0" w:line="168" w:lineRule="auto"/>
              <w:jc w:val="center"/>
              <w:rPr>
                <w:sz w:val="20"/>
                <w:szCs w:val="20"/>
              </w:rPr>
            </w:pPr>
            <w:r w:rsidRPr="006E5D8E">
              <w:rPr>
                <w:sz w:val="20"/>
                <w:szCs w:val="20"/>
              </w:rPr>
              <w:t>No</w:t>
            </w:r>
          </w:p>
        </w:tc>
        <w:tc>
          <w:tcPr>
            <w:tcW w:w="3683" w:type="dxa"/>
            <w:shd w:val="clear" w:color="auto" w:fill="D9D9D9" w:themeFill="background1" w:themeFillShade="D9"/>
            <w:vAlign w:val="center"/>
          </w:tcPr>
          <w:p w14:paraId="3E53E946" w14:textId="6D78A7EB" w:rsidR="00655E7F" w:rsidRPr="006E5D8E" w:rsidRDefault="00655E7F" w:rsidP="00EE5C18">
            <w:pPr>
              <w:spacing w:after="0" w:line="168" w:lineRule="auto"/>
              <w:jc w:val="center"/>
              <w:rPr>
                <w:sz w:val="20"/>
                <w:szCs w:val="20"/>
              </w:rPr>
            </w:pPr>
            <w:r w:rsidRPr="006E5D8E">
              <w:rPr>
                <w:sz w:val="20"/>
                <w:szCs w:val="20"/>
              </w:rPr>
              <w:t>Risk Discussion</w:t>
            </w:r>
          </w:p>
        </w:tc>
        <w:tc>
          <w:tcPr>
            <w:tcW w:w="883" w:type="dxa"/>
            <w:shd w:val="clear" w:color="auto" w:fill="D9D9D9" w:themeFill="background1" w:themeFillShade="D9"/>
            <w:vAlign w:val="center"/>
          </w:tcPr>
          <w:p w14:paraId="1A11BEC2" w14:textId="46FAC93A" w:rsidR="00655E7F" w:rsidRPr="006E5D8E" w:rsidRDefault="00655E7F" w:rsidP="00EE5C18">
            <w:pPr>
              <w:spacing w:after="0" w:line="168" w:lineRule="auto"/>
              <w:jc w:val="center"/>
              <w:rPr>
                <w:sz w:val="20"/>
                <w:szCs w:val="20"/>
              </w:rPr>
            </w:pPr>
            <w:r w:rsidRPr="006E5D8E">
              <w:rPr>
                <w:sz w:val="20"/>
                <w:szCs w:val="20"/>
              </w:rPr>
              <w:t>Likelihood</w:t>
            </w:r>
          </w:p>
        </w:tc>
        <w:tc>
          <w:tcPr>
            <w:tcW w:w="884" w:type="dxa"/>
            <w:shd w:val="clear" w:color="auto" w:fill="D9D9D9" w:themeFill="background1" w:themeFillShade="D9"/>
            <w:vAlign w:val="center"/>
          </w:tcPr>
          <w:p w14:paraId="35CFD612" w14:textId="77777777" w:rsidR="00655E7F" w:rsidRPr="006E5D8E" w:rsidRDefault="00655E7F" w:rsidP="00EE5C18">
            <w:pPr>
              <w:spacing w:after="0" w:line="168" w:lineRule="auto"/>
              <w:jc w:val="center"/>
              <w:rPr>
                <w:sz w:val="20"/>
                <w:szCs w:val="20"/>
              </w:rPr>
            </w:pPr>
            <w:r w:rsidRPr="006E5D8E">
              <w:rPr>
                <w:sz w:val="20"/>
                <w:szCs w:val="20"/>
              </w:rPr>
              <w:t>Severity</w:t>
            </w:r>
          </w:p>
        </w:tc>
        <w:tc>
          <w:tcPr>
            <w:tcW w:w="884" w:type="dxa"/>
            <w:shd w:val="clear" w:color="auto" w:fill="D9D9D9" w:themeFill="background1" w:themeFillShade="D9"/>
            <w:vAlign w:val="center"/>
          </w:tcPr>
          <w:p w14:paraId="01542FDC" w14:textId="77777777" w:rsidR="00655E7F" w:rsidRPr="006E5D8E" w:rsidRDefault="00655E7F" w:rsidP="00EE5C18">
            <w:pPr>
              <w:spacing w:after="0" w:line="168" w:lineRule="auto"/>
              <w:jc w:val="center"/>
              <w:rPr>
                <w:sz w:val="20"/>
                <w:szCs w:val="20"/>
              </w:rPr>
            </w:pPr>
            <w:r w:rsidRPr="006E5D8E">
              <w:rPr>
                <w:sz w:val="20"/>
                <w:szCs w:val="20"/>
              </w:rPr>
              <w:t>Materiality</w:t>
            </w:r>
          </w:p>
        </w:tc>
        <w:tc>
          <w:tcPr>
            <w:tcW w:w="883" w:type="dxa"/>
            <w:vAlign w:val="center"/>
          </w:tcPr>
          <w:p w14:paraId="15BCAAB2" w14:textId="6CD7A186" w:rsidR="00655E7F" w:rsidRPr="006E5D8E" w:rsidRDefault="00655E7F" w:rsidP="00EE5C18">
            <w:pPr>
              <w:spacing w:after="0" w:line="168" w:lineRule="auto"/>
              <w:jc w:val="center"/>
              <w:rPr>
                <w:sz w:val="20"/>
                <w:szCs w:val="20"/>
              </w:rPr>
            </w:pPr>
            <w:r w:rsidRPr="006E5D8E">
              <w:rPr>
                <w:sz w:val="20"/>
                <w:szCs w:val="20"/>
              </w:rPr>
              <w:t>Classification</w:t>
            </w:r>
          </w:p>
        </w:tc>
      </w:tr>
      <w:tr w:rsidR="00655E7F" w:rsidRPr="006E5D8E" w14:paraId="0A46E09A" w14:textId="77777777" w:rsidTr="00264B6E">
        <w:trPr>
          <w:trHeight w:val="275"/>
        </w:trPr>
        <w:tc>
          <w:tcPr>
            <w:tcW w:w="1773" w:type="dxa"/>
            <w:vMerge w:val="restart"/>
            <w:vAlign w:val="center"/>
          </w:tcPr>
          <w:p w14:paraId="0C017A6B" w14:textId="77777777" w:rsidR="00655E7F" w:rsidRPr="006E5D8E" w:rsidRDefault="00655E7F" w:rsidP="00EE5C18">
            <w:pPr>
              <w:spacing w:after="0"/>
              <w:jc w:val="center"/>
              <w:rPr>
                <w:sz w:val="20"/>
                <w:szCs w:val="20"/>
              </w:rPr>
            </w:pPr>
            <w:r w:rsidRPr="006E5D8E">
              <w:rPr>
                <w:b/>
                <w:bCs/>
                <w:sz w:val="20"/>
                <w:szCs w:val="20"/>
              </w:rPr>
              <w:t>Transparency</w:t>
            </w:r>
            <w:r w:rsidRPr="006E5D8E">
              <w:rPr>
                <w:sz w:val="20"/>
                <w:szCs w:val="20"/>
              </w:rPr>
              <w:t xml:space="preserve"> </w:t>
            </w:r>
          </w:p>
        </w:tc>
        <w:tc>
          <w:tcPr>
            <w:tcW w:w="580" w:type="dxa"/>
            <w:vAlign w:val="center"/>
          </w:tcPr>
          <w:p w14:paraId="3E418BB3" w14:textId="11F12102" w:rsidR="00655E7F" w:rsidRPr="006E5D8E" w:rsidRDefault="00655E7F" w:rsidP="00EE5C18">
            <w:pPr>
              <w:spacing w:after="0"/>
              <w:jc w:val="center"/>
              <w:rPr>
                <w:sz w:val="20"/>
                <w:szCs w:val="20"/>
              </w:rPr>
            </w:pPr>
            <w:r w:rsidRPr="006E5D8E">
              <w:rPr>
                <w:sz w:val="20"/>
                <w:szCs w:val="20"/>
              </w:rPr>
              <w:t>1</w:t>
            </w:r>
          </w:p>
        </w:tc>
        <w:tc>
          <w:tcPr>
            <w:tcW w:w="3683" w:type="dxa"/>
            <w:vAlign w:val="center"/>
          </w:tcPr>
          <w:p w14:paraId="22E43A6E" w14:textId="0AAA1344" w:rsidR="00655E7F" w:rsidRPr="006E5D8E" w:rsidRDefault="00655E7F" w:rsidP="000C6449">
            <w:pPr>
              <w:spacing w:after="0"/>
              <w:jc w:val="left"/>
              <w:rPr>
                <w:sz w:val="20"/>
                <w:szCs w:val="20"/>
              </w:rPr>
            </w:pPr>
            <w:r w:rsidRPr="006E5D8E">
              <w:rPr>
                <w:sz w:val="20"/>
                <w:szCs w:val="20"/>
              </w:rPr>
              <w:t>Risk consideration 1</w:t>
            </w:r>
          </w:p>
        </w:tc>
        <w:tc>
          <w:tcPr>
            <w:tcW w:w="883" w:type="dxa"/>
            <w:vAlign w:val="center"/>
          </w:tcPr>
          <w:p w14:paraId="2FC21D24" w14:textId="7EDF7763" w:rsidR="00655E7F" w:rsidRPr="006E5D8E" w:rsidRDefault="00655E7F" w:rsidP="00EE5C18">
            <w:pPr>
              <w:spacing w:after="0"/>
              <w:jc w:val="center"/>
              <w:rPr>
                <w:sz w:val="20"/>
                <w:szCs w:val="20"/>
              </w:rPr>
            </w:pPr>
            <w:r w:rsidRPr="006E5D8E">
              <w:rPr>
                <w:sz w:val="20"/>
                <w:szCs w:val="20"/>
              </w:rPr>
              <w:t>3</w:t>
            </w:r>
          </w:p>
        </w:tc>
        <w:tc>
          <w:tcPr>
            <w:tcW w:w="884" w:type="dxa"/>
            <w:vAlign w:val="center"/>
          </w:tcPr>
          <w:p w14:paraId="44E4BAF9" w14:textId="77777777" w:rsidR="00655E7F" w:rsidRPr="006E5D8E" w:rsidRDefault="00655E7F" w:rsidP="00EE5C18">
            <w:pPr>
              <w:spacing w:after="0"/>
              <w:jc w:val="center"/>
              <w:rPr>
                <w:sz w:val="20"/>
                <w:szCs w:val="20"/>
              </w:rPr>
            </w:pPr>
            <w:r w:rsidRPr="006E5D8E">
              <w:rPr>
                <w:sz w:val="20"/>
                <w:szCs w:val="20"/>
              </w:rPr>
              <w:t>1</w:t>
            </w:r>
          </w:p>
        </w:tc>
        <w:tc>
          <w:tcPr>
            <w:tcW w:w="884" w:type="dxa"/>
            <w:vAlign w:val="center"/>
          </w:tcPr>
          <w:p w14:paraId="15E5C25E" w14:textId="77777777" w:rsidR="00655E7F" w:rsidRPr="006E5D8E" w:rsidRDefault="00655E7F" w:rsidP="00EE5C18">
            <w:pPr>
              <w:spacing w:after="0"/>
              <w:jc w:val="center"/>
              <w:rPr>
                <w:sz w:val="20"/>
                <w:szCs w:val="20"/>
              </w:rPr>
            </w:pPr>
            <w:r w:rsidRPr="006E5D8E">
              <w:rPr>
                <w:sz w:val="20"/>
                <w:szCs w:val="20"/>
              </w:rPr>
              <w:t>2</w:t>
            </w:r>
          </w:p>
        </w:tc>
        <w:tc>
          <w:tcPr>
            <w:tcW w:w="883" w:type="dxa"/>
            <w:vAlign w:val="center"/>
          </w:tcPr>
          <w:p w14:paraId="2A5E56CF" w14:textId="23F6ACA1" w:rsidR="00655E7F" w:rsidRPr="006E5D8E" w:rsidRDefault="00655E7F" w:rsidP="00EE5C18">
            <w:pPr>
              <w:spacing w:after="0"/>
              <w:jc w:val="center"/>
              <w:rPr>
                <w:sz w:val="20"/>
                <w:szCs w:val="20"/>
              </w:rPr>
            </w:pPr>
            <w:r w:rsidRPr="006E5D8E">
              <w:rPr>
                <w:sz w:val="20"/>
                <w:szCs w:val="20"/>
              </w:rPr>
              <w:t>Low</w:t>
            </w:r>
          </w:p>
        </w:tc>
      </w:tr>
      <w:tr w:rsidR="00655E7F" w:rsidRPr="006E5D8E" w14:paraId="49940192" w14:textId="77777777" w:rsidTr="00264B6E">
        <w:trPr>
          <w:trHeight w:val="275"/>
        </w:trPr>
        <w:tc>
          <w:tcPr>
            <w:tcW w:w="1773" w:type="dxa"/>
            <w:vMerge/>
            <w:vAlign w:val="center"/>
          </w:tcPr>
          <w:p w14:paraId="5809C1A2" w14:textId="77777777" w:rsidR="00655E7F" w:rsidRPr="006E5D8E" w:rsidRDefault="00655E7F" w:rsidP="00EE5C18">
            <w:pPr>
              <w:spacing w:after="0"/>
              <w:jc w:val="center"/>
              <w:rPr>
                <w:b/>
                <w:bCs/>
                <w:sz w:val="20"/>
                <w:szCs w:val="20"/>
              </w:rPr>
            </w:pPr>
          </w:p>
        </w:tc>
        <w:tc>
          <w:tcPr>
            <w:tcW w:w="580" w:type="dxa"/>
            <w:vAlign w:val="center"/>
          </w:tcPr>
          <w:p w14:paraId="541E0D60" w14:textId="0C5D3EC2" w:rsidR="00655E7F" w:rsidRPr="006E5D8E" w:rsidRDefault="00655E7F" w:rsidP="00EE5C18">
            <w:pPr>
              <w:spacing w:after="0"/>
              <w:jc w:val="center"/>
              <w:rPr>
                <w:sz w:val="20"/>
                <w:szCs w:val="20"/>
              </w:rPr>
            </w:pPr>
            <w:r w:rsidRPr="006E5D8E">
              <w:rPr>
                <w:sz w:val="20"/>
                <w:szCs w:val="20"/>
              </w:rPr>
              <w:t>2</w:t>
            </w:r>
          </w:p>
        </w:tc>
        <w:tc>
          <w:tcPr>
            <w:tcW w:w="3683" w:type="dxa"/>
            <w:vAlign w:val="center"/>
          </w:tcPr>
          <w:p w14:paraId="77D14806" w14:textId="4EBA1AFC" w:rsidR="00655E7F" w:rsidRPr="006E5D8E" w:rsidRDefault="00655E7F" w:rsidP="000C6449">
            <w:pPr>
              <w:spacing w:after="0"/>
              <w:jc w:val="left"/>
              <w:rPr>
                <w:sz w:val="20"/>
                <w:szCs w:val="20"/>
              </w:rPr>
            </w:pPr>
            <w:r w:rsidRPr="006E5D8E">
              <w:rPr>
                <w:sz w:val="20"/>
                <w:szCs w:val="20"/>
              </w:rPr>
              <w:t>Risk consideration 2</w:t>
            </w:r>
          </w:p>
        </w:tc>
        <w:tc>
          <w:tcPr>
            <w:tcW w:w="883" w:type="dxa"/>
            <w:vAlign w:val="center"/>
          </w:tcPr>
          <w:p w14:paraId="0956512B" w14:textId="77ED08CF" w:rsidR="00655E7F" w:rsidRPr="006E5D8E" w:rsidRDefault="00655E7F" w:rsidP="00EE5C18">
            <w:pPr>
              <w:spacing w:after="0"/>
              <w:jc w:val="center"/>
              <w:rPr>
                <w:sz w:val="20"/>
                <w:szCs w:val="20"/>
              </w:rPr>
            </w:pPr>
            <w:r w:rsidRPr="006E5D8E">
              <w:rPr>
                <w:sz w:val="20"/>
                <w:szCs w:val="20"/>
              </w:rPr>
              <w:t>3</w:t>
            </w:r>
          </w:p>
        </w:tc>
        <w:tc>
          <w:tcPr>
            <w:tcW w:w="884" w:type="dxa"/>
            <w:vAlign w:val="center"/>
          </w:tcPr>
          <w:p w14:paraId="4F748356" w14:textId="77777777" w:rsidR="00655E7F" w:rsidRPr="006E5D8E" w:rsidRDefault="00655E7F" w:rsidP="00EE5C18">
            <w:pPr>
              <w:spacing w:after="0"/>
              <w:jc w:val="center"/>
              <w:rPr>
                <w:sz w:val="20"/>
                <w:szCs w:val="20"/>
              </w:rPr>
            </w:pPr>
            <w:r w:rsidRPr="006E5D8E">
              <w:rPr>
                <w:sz w:val="20"/>
                <w:szCs w:val="20"/>
              </w:rPr>
              <w:t>2</w:t>
            </w:r>
          </w:p>
        </w:tc>
        <w:tc>
          <w:tcPr>
            <w:tcW w:w="884" w:type="dxa"/>
            <w:vAlign w:val="center"/>
          </w:tcPr>
          <w:p w14:paraId="43DF543B" w14:textId="77777777" w:rsidR="00655E7F" w:rsidRPr="006E5D8E" w:rsidRDefault="00655E7F" w:rsidP="00EE5C18">
            <w:pPr>
              <w:spacing w:after="0"/>
              <w:jc w:val="center"/>
              <w:rPr>
                <w:sz w:val="20"/>
                <w:szCs w:val="20"/>
              </w:rPr>
            </w:pPr>
            <w:r w:rsidRPr="006E5D8E">
              <w:rPr>
                <w:sz w:val="20"/>
                <w:szCs w:val="20"/>
              </w:rPr>
              <w:t>3</w:t>
            </w:r>
          </w:p>
        </w:tc>
        <w:tc>
          <w:tcPr>
            <w:tcW w:w="883" w:type="dxa"/>
            <w:vAlign w:val="center"/>
          </w:tcPr>
          <w:p w14:paraId="69AF3B0A" w14:textId="1E22D62B" w:rsidR="00655E7F" w:rsidRPr="006E5D8E" w:rsidRDefault="00655E7F" w:rsidP="00EE5C18">
            <w:pPr>
              <w:spacing w:after="0"/>
              <w:jc w:val="center"/>
              <w:rPr>
                <w:sz w:val="20"/>
                <w:szCs w:val="20"/>
              </w:rPr>
            </w:pPr>
            <w:r w:rsidRPr="006E5D8E">
              <w:rPr>
                <w:sz w:val="20"/>
                <w:szCs w:val="20"/>
              </w:rPr>
              <w:t>High risk</w:t>
            </w:r>
          </w:p>
        </w:tc>
      </w:tr>
      <w:tr w:rsidR="00655E7F" w:rsidRPr="006E5D8E" w14:paraId="04EBDB18" w14:textId="77777777" w:rsidTr="00264B6E">
        <w:trPr>
          <w:trHeight w:val="262"/>
        </w:trPr>
        <w:tc>
          <w:tcPr>
            <w:tcW w:w="1773" w:type="dxa"/>
            <w:vMerge/>
            <w:vAlign w:val="center"/>
          </w:tcPr>
          <w:p w14:paraId="48505E7C" w14:textId="77777777" w:rsidR="00655E7F" w:rsidRPr="006E5D8E" w:rsidRDefault="00655E7F" w:rsidP="00EE5C18">
            <w:pPr>
              <w:spacing w:after="0"/>
              <w:jc w:val="center"/>
              <w:rPr>
                <w:b/>
                <w:bCs/>
                <w:sz w:val="20"/>
                <w:szCs w:val="20"/>
              </w:rPr>
            </w:pPr>
          </w:p>
        </w:tc>
        <w:tc>
          <w:tcPr>
            <w:tcW w:w="580" w:type="dxa"/>
            <w:vAlign w:val="center"/>
          </w:tcPr>
          <w:p w14:paraId="6CF84138" w14:textId="77777777" w:rsidR="00655E7F" w:rsidRPr="006E5D8E" w:rsidRDefault="00655E7F" w:rsidP="00EE5C18">
            <w:pPr>
              <w:spacing w:after="0"/>
              <w:jc w:val="center"/>
              <w:rPr>
                <w:sz w:val="20"/>
                <w:szCs w:val="20"/>
              </w:rPr>
            </w:pPr>
          </w:p>
        </w:tc>
        <w:tc>
          <w:tcPr>
            <w:tcW w:w="3683" w:type="dxa"/>
            <w:vAlign w:val="center"/>
          </w:tcPr>
          <w:p w14:paraId="4E4597E2" w14:textId="35AEA5BF" w:rsidR="00655E7F" w:rsidRPr="006E5D8E" w:rsidRDefault="00655E7F" w:rsidP="000C6449">
            <w:pPr>
              <w:spacing w:after="0"/>
              <w:jc w:val="left"/>
              <w:rPr>
                <w:sz w:val="20"/>
                <w:szCs w:val="20"/>
              </w:rPr>
            </w:pPr>
            <w:r w:rsidRPr="006E5D8E">
              <w:rPr>
                <w:sz w:val="20"/>
                <w:szCs w:val="20"/>
              </w:rPr>
              <w:t>RESULT (avg)</w:t>
            </w:r>
          </w:p>
        </w:tc>
        <w:tc>
          <w:tcPr>
            <w:tcW w:w="883" w:type="dxa"/>
            <w:vAlign w:val="center"/>
          </w:tcPr>
          <w:p w14:paraId="5EE094F6" w14:textId="22EF7956" w:rsidR="00655E7F" w:rsidRPr="006E5D8E" w:rsidRDefault="00655E7F" w:rsidP="00EE5C18">
            <w:pPr>
              <w:spacing w:after="0"/>
              <w:jc w:val="center"/>
              <w:rPr>
                <w:sz w:val="20"/>
                <w:szCs w:val="20"/>
              </w:rPr>
            </w:pPr>
          </w:p>
        </w:tc>
        <w:tc>
          <w:tcPr>
            <w:tcW w:w="884" w:type="dxa"/>
            <w:vAlign w:val="center"/>
          </w:tcPr>
          <w:p w14:paraId="68BF95BB" w14:textId="77777777" w:rsidR="00655E7F" w:rsidRPr="006E5D8E" w:rsidRDefault="00655E7F" w:rsidP="00EE5C18">
            <w:pPr>
              <w:spacing w:after="0"/>
              <w:jc w:val="center"/>
              <w:rPr>
                <w:sz w:val="20"/>
                <w:szCs w:val="20"/>
              </w:rPr>
            </w:pPr>
          </w:p>
        </w:tc>
        <w:tc>
          <w:tcPr>
            <w:tcW w:w="884" w:type="dxa"/>
            <w:vAlign w:val="center"/>
          </w:tcPr>
          <w:p w14:paraId="18E00426" w14:textId="77777777" w:rsidR="00655E7F" w:rsidRPr="006E5D8E" w:rsidRDefault="00655E7F" w:rsidP="00EE5C18">
            <w:pPr>
              <w:spacing w:after="0"/>
              <w:jc w:val="center"/>
              <w:rPr>
                <w:sz w:val="20"/>
                <w:szCs w:val="20"/>
              </w:rPr>
            </w:pPr>
          </w:p>
        </w:tc>
        <w:tc>
          <w:tcPr>
            <w:tcW w:w="883" w:type="dxa"/>
            <w:vAlign w:val="center"/>
          </w:tcPr>
          <w:p w14:paraId="650BD7C8" w14:textId="58B1F003" w:rsidR="00655E7F" w:rsidRPr="006E5D8E" w:rsidRDefault="00655E7F" w:rsidP="00EE5C18">
            <w:pPr>
              <w:spacing w:after="0"/>
              <w:jc w:val="center"/>
              <w:rPr>
                <w:sz w:val="20"/>
                <w:szCs w:val="20"/>
              </w:rPr>
            </w:pPr>
          </w:p>
        </w:tc>
      </w:tr>
      <w:tr w:rsidR="00655E7F" w:rsidRPr="006E5D8E" w14:paraId="7E5D212D" w14:textId="77777777" w:rsidTr="00264B6E">
        <w:trPr>
          <w:trHeight w:val="262"/>
        </w:trPr>
        <w:tc>
          <w:tcPr>
            <w:tcW w:w="1773" w:type="dxa"/>
            <w:vAlign w:val="center"/>
          </w:tcPr>
          <w:p w14:paraId="76DE1594" w14:textId="77777777" w:rsidR="00655E7F" w:rsidRPr="006E5D8E" w:rsidRDefault="00655E7F" w:rsidP="00EE5C18">
            <w:pPr>
              <w:spacing w:after="0"/>
              <w:jc w:val="center"/>
              <w:rPr>
                <w:b/>
                <w:bCs/>
                <w:sz w:val="20"/>
                <w:szCs w:val="20"/>
              </w:rPr>
            </w:pPr>
            <w:r w:rsidRPr="006E5D8E">
              <w:rPr>
                <w:b/>
                <w:bCs/>
                <w:sz w:val="20"/>
                <w:szCs w:val="20"/>
              </w:rPr>
              <w:t>Discrimination, Bias, and Fairness</w:t>
            </w:r>
          </w:p>
        </w:tc>
        <w:tc>
          <w:tcPr>
            <w:tcW w:w="580" w:type="dxa"/>
            <w:vAlign w:val="center"/>
          </w:tcPr>
          <w:p w14:paraId="72F7FD01" w14:textId="7EF97371" w:rsidR="00655E7F" w:rsidRPr="006E5D8E" w:rsidRDefault="00655E7F" w:rsidP="00EE5C18">
            <w:pPr>
              <w:spacing w:after="0"/>
              <w:jc w:val="center"/>
              <w:rPr>
                <w:sz w:val="20"/>
                <w:szCs w:val="20"/>
              </w:rPr>
            </w:pPr>
            <w:r w:rsidRPr="006E5D8E">
              <w:rPr>
                <w:sz w:val="20"/>
                <w:szCs w:val="20"/>
              </w:rPr>
              <w:t>3</w:t>
            </w:r>
          </w:p>
        </w:tc>
        <w:tc>
          <w:tcPr>
            <w:tcW w:w="3683" w:type="dxa"/>
            <w:vAlign w:val="center"/>
          </w:tcPr>
          <w:p w14:paraId="4AE2AD13" w14:textId="0AEAF64F" w:rsidR="00655E7F" w:rsidRPr="006E5D8E" w:rsidRDefault="00655E7F" w:rsidP="000C6449">
            <w:pPr>
              <w:spacing w:after="0"/>
              <w:jc w:val="left"/>
              <w:rPr>
                <w:sz w:val="20"/>
                <w:szCs w:val="20"/>
              </w:rPr>
            </w:pPr>
          </w:p>
        </w:tc>
        <w:tc>
          <w:tcPr>
            <w:tcW w:w="883" w:type="dxa"/>
            <w:vAlign w:val="center"/>
          </w:tcPr>
          <w:p w14:paraId="40EED543" w14:textId="44855BD0" w:rsidR="00655E7F" w:rsidRPr="006E5D8E" w:rsidRDefault="00655E7F" w:rsidP="00EE5C18">
            <w:pPr>
              <w:spacing w:after="0"/>
              <w:jc w:val="center"/>
              <w:rPr>
                <w:sz w:val="20"/>
                <w:szCs w:val="20"/>
              </w:rPr>
            </w:pPr>
            <w:r w:rsidRPr="006E5D8E">
              <w:rPr>
                <w:sz w:val="20"/>
                <w:szCs w:val="20"/>
              </w:rPr>
              <w:t>1</w:t>
            </w:r>
          </w:p>
        </w:tc>
        <w:tc>
          <w:tcPr>
            <w:tcW w:w="884" w:type="dxa"/>
            <w:vAlign w:val="center"/>
          </w:tcPr>
          <w:p w14:paraId="257846FB" w14:textId="77777777" w:rsidR="00655E7F" w:rsidRPr="006E5D8E" w:rsidRDefault="00655E7F" w:rsidP="00EE5C18">
            <w:pPr>
              <w:spacing w:after="0"/>
              <w:jc w:val="center"/>
              <w:rPr>
                <w:sz w:val="20"/>
                <w:szCs w:val="20"/>
              </w:rPr>
            </w:pPr>
            <w:r w:rsidRPr="006E5D8E">
              <w:rPr>
                <w:sz w:val="20"/>
                <w:szCs w:val="20"/>
              </w:rPr>
              <w:t>2</w:t>
            </w:r>
          </w:p>
        </w:tc>
        <w:tc>
          <w:tcPr>
            <w:tcW w:w="884" w:type="dxa"/>
            <w:vAlign w:val="center"/>
          </w:tcPr>
          <w:p w14:paraId="1247C448" w14:textId="77777777" w:rsidR="00655E7F" w:rsidRPr="006E5D8E" w:rsidRDefault="00655E7F" w:rsidP="00EE5C18">
            <w:pPr>
              <w:spacing w:after="0"/>
              <w:jc w:val="center"/>
              <w:rPr>
                <w:sz w:val="20"/>
                <w:szCs w:val="20"/>
              </w:rPr>
            </w:pPr>
            <w:r w:rsidRPr="006E5D8E">
              <w:rPr>
                <w:sz w:val="20"/>
                <w:szCs w:val="20"/>
              </w:rPr>
              <w:t>1</w:t>
            </w:r>
          </w:p>
        </w:tc>
        <w:tc>
          <w:tcPr>
            <w:tcW w:w="883" w:type="dxa"/>
            <w:vAlign w:val="center"/>
          </w:tcPr>
          <w:p w14:paraId="6641C15D" w14:textId="7E293A7A" w:rsidR="00655E7F" w:rsidRPr="006E5D8E" w:rsidRDefault="00655E7F" w:rsidP="00EE5C18">
            <w:pPr>
              <w:spacing w:after="0"/>
              <w:jc w:val="center"/>
              <w:rPr>
                <w:sz w:val="20"/>
                <w:szCs w:val="20"/>
              </w:rPr>
            </w:pPr>
            <w:r w:rsidRPr="006E5D8E">
              <w:rPr>
                <w:sz w:val="20"/>
                <w:szCs w:val="20"/>
              </w:rPr>
              <w:t>Low</w:t>
            </w:r>
          </w:p>
        </w:tc>
      </w:tr>
      <w:tr w:rsidR="00655E7F" w:rsidRPr="006E5D8E" w14:paraId="7102091C" w14:textId="77777777" w:rsidTr="00264B6E">
        <w:trPr>
          <w:trHeight w:val="262"/>
        </w:trPr>
        <w:tc>
          <w:tcPr>
            <w:tcW w:w="1773" w:type="dxa"/>
            <w:vAlign w:val="center"/>
          </w:tcPr>
          <w:p w14:paraId="60C0A180" w14:textId="77777777" w:rsidR="00655E7F" w:rsidRPr="006E5D8E" w:rsidRDefault="00655E7F" w:rsidP="00EE5C18">
            <w:pPr>
              <w:spacing w:after="0"/>
              <w:jc w:val="center"/>
              <w:rPr>
                <w:sz w:val="20"/>
                <w:szCs w:val="20"/>
              </w:rPr>
            </w:pPr>
            <w:r w:rsidRPr="006E5D8E">
              <w:rPr>
                <w:sz w:val="20"/>
                <w:szCs w:val="20"/>
              </w:rPr>
              <w:t>…</w:t>
            </w:r>
          </w:p>
        </w:tc>
        <w:tc>
          <w:tcPr>
            <w:tcW w:w="580" w:type="dxa"/>
            <w:vAlign w:val="center"/>
          </w:tcPr>
          <w:p w14:paraId="7BED0ECF" w14:textId="42CEBA13" w:rsidR="00655E7F" w:rsidRPr="006E5D8E" w:rsidRDefault="00655E7F" w:rsidP="00EE5C18">
            <w:pPr>
              <w:spacing w:after="0"/>
              <w:jc w:val="center"/>
              <w:rPr>
                <w:sz w:val="20"/>
                <w:szCs w:val="20"/>
              </w:rPr>
            </w:pPr>
            <w:r w:rsidRPr="006E5D8E">
              <w:rPr>
                <w:sz w:val="20"/>
                <w:szCs w:val="20"/>
              </w:rPr>
              <w:t>4</w:t>
            </w:r>
          </w:p>
        </w:tc>
        <w:tc>
          <w:tcPr>
            <w:tcW w:w="3683" w:type="dxa"/>
            <w:vAlign w:val="center"/>
          </w:tcPr>
          <w:p w14:paraId="7E3ADB56" w14:textId="2EB1F411" w:rsidR="00655E7F" w:rsidRPr="006E5D8E" w:rsidRDefault="00655E7F" w:rsidP="000C6449">
            <w:pPr>
              <w:spacing w:after="0"/>
              <w:jc w:val="left"/>
              <w:rPr>
                <w:sz w:val="20"/>
                <w:szCs w:val="20"/>
              </w:rPr>
            </w:pPr>
          </w:p>
        </w:tc>
        <w:tc>
          <w:tcPr>
            <w:tcW w:w="883" w:type="dxa"/>
            <w:vAlign w:val="center"/>
          </w:tcPr>
          <w:p w14:paraId="5900978C" w14:textId="28C9E472" w:rsidR="00655E7F" w:rsidRPr="006E5D8E" w:rsidRDefault="00655E7F" w:rsidP="00EE5C18">
            <w:pPr>
              <w:spacing w:after="0"/>
              <w:jc w:val="center"/>
              <w:rPr>
                <w:sz w:val="20"/>
                <w:szCs w:val="20"/>
              </w:rPr>
            </w:pPr>
            <w:r w:rsidRPr="006E5D8E">
              <w:rPr>
                <w:sz w:val="20"/>
                <w:szCs w:val="20"/>
              </w:rPr>
              <w:t>3</w:t>
            </w:r>
          </w:p>
        </w:tc>
        <w:tc>
          <w:tcPr>
            <w:tcW w:w="884" w:type="dxa"/>
            <w:vAlign w:val="center"/>
          </w:tcPr>
          <w:p w14:paraId="06C2ACDB" w14:textId="77777777" w:rsidR="00655E7F" w:rsidRPr="006E5D8E" w:rsidRDefault="00655E7F" w:rsidP="00EE5C18">
            <w:pPr>
              <w:spacing w:after="0"/>
              <w:jc w:val="center"/>
              <w:rPr>
                <w:sz w:val="20"/>
                <w:szCs w:val="20"/>
              </w:rPr>
            </w:pPr>
            <w:r w:rsidRPr="006E5D8E">
              <w:rPr>
                <w:sz w:val="20"/>
                <w:szCs w:val="20"/>
              </w:rPr>
              <w:t>2</w:t>
            </w:r>
          </w:p>
        </w:tc>
        <w:tc>
          <w:tcPr>
            <w:tcW w:w="884" w:type="dxa"/>
            <w:vAlign w:val="center"/>
          </w:tcPr>
          <w:p w14:paraId="756DFC9C" w14:textId="77777777" w:rsidR="00655E7F" w:rsidRPr="006E5D8E" w:rsidRDefault="00655E7F" w:rsidP="00EE5C18">
            <w:pPr>
              <w:spacing w:after="0"/>
              <w:jc w:val="center"/>
              <w:rPr>
                <w:sz w:val="20"/>
                <w:szCs w:val="20"/>
              </w:rPr>
            </w:pPr>
            <w:r w:rsidRPr="006E5D8E">
              <w:rPr>
                <w:sz w:val="20"/>
                <w:szCs w:val="20"/>
              </w:rPr>
              <w:t>1</w:t>
            </w:r>
          </w:p>
        </w:tc>
        <w:tc>
          <w:tcPr>
            <w:tcW w:w="883" w:type="dxa"/>
            <w:vAlign w:val="center"/>
          </w:tcPr>
          <w:p w14:paraId="1780EF93" w14:textId="5EC333F9" w:rsidR="00655E7F" w:rsidRPr="006E5D8E" w:rsidRDefault="00655E7F" w:rsidP="00EE5C18">
            <w:pPr>
              <w:spacing w:after="0"/>
              <w:jc w:val="center"/>
              <w:rPr>
                <w:sz w:val="20"/>
                <w:szCs w:val="20"/>
              </w:rPr>
            </w:pPr>
            <w:r w:rsidRPr="006E5D8E">
              <w:rPr>
                <w:sz w:val="20"/>
                <w:szCs w:val="20"/>
              </w:rPr>
              <w:t>Moderate</w:t>
            </w:r>
          </w:p>
        </w:tc>
      </w:tr>
      <w:tr w:rsidR="00655E7F" w:rsidRPr="006E5D8E" w14:paraId="0B199040" w14:textId="77777777" w:rsidTr="00264B6E">
        <w:trPr>
          <w:trHeight w:val="262"/>
        </w:trPr>
        <w:tc>
          <w:tcPr>
            <w:tcW w:w="1773" w:type="dxa"/>
            <w:vAlign w:val="center"/>
          </w:tcPr>
          <w:p w14:paraId="26628D2B" w14:textId="77777777" w:rsidR="00655E7F" w:rsidRPr="006E5D8E" w:rsidRDefault="00655E7F" w:rsidP="00EE5C18">
            <w:pPr>
              <w:spacing w:after="0"/>
              <w:jc w:val="center"/>
              <w:rPr>
                <w:sz w:val="20"/>
                <w:szCs w:val="20"/>
              </w:rPr>
            </w:pPr>
          </w:p>
        </w:tc>
        <w:tc>
          <w:tcPr>
            <w:tcW w:w="580" w:type="dxa"/>
            <w:vAlign w:val="center"/>
          </w:tcPr>
          <w:p w14:paraId="41ECD72B" w14:textId="77777777" w:rsidR="00655E7F" w:rsidRPr="006E5D8E" w:rsidRDefault="00655E7F" w:rsidP="00EE5C18">
            <w:pPr>
              <w:spacing w:after="0"/>
              <w:jc w:val="center"/>
              <w:rPr>
                <w:sz w:val="20"/>
                <w:szCs w:val="20"/>
              </w:rPr>
            </w:pPr>
          </w:p>
        </w:tc>
        <w:tc>
          <w:tcPr>
            <w:tcW w:w="3683" w:type="dxa"/>
            <w:vAlign w:val="center"/>
          </w:tcPr>
          <w:p w14:paraId="407E0CC4" w14:textId="505E04D9" w:rsidR="00655E7F" w:rsidRPr="006E5D8E" w:rsidRDefault="00655E7F" w:rsidP="000C6449">
            <w:pPr>
              <w:spacing w:after="0"/>
              <w:jc w:val="left"/>
              <w:rPr>
                <w:sz w:val="20"/>
                <w:szCs w:val="20"/>
              </w:rPr>
            </w:pPr>
          </w:p>
        </w:tc>
        <w:tc>
          <w:tcPr>
            <w:tcW w:w="883" w:type="dxa"/>
            <w:vAlign w:val="center"/>
          </w:tcPr>
          <w:p w14:paraId="2DCE6B10" w14:textId="1320AAA1" w:rsidR="00655E7F" w:rsidRPr="006E5D8E" w:rsidRDefault="00655E7F" w:rsidP="00EE5C18">
            <w:pPr>
              <w:spacing w:after="0"/>
              <w:jc w:val="center"/>
              <w:rPr>
                <w:sz w:val="20"/>
                <w:szCs w:val="20"/>
              </w:rPr>
            </w:pPr>
          </w:p>
        </w:tc>
        <w:tc>
          <w:tcPr>
            <w:tcW w:w="884" w:type="dxa"/>
            <w:vAlign w:val="center"/>
          </w:tcPr>
          <w:p w14:paraId="62EE0061" w14:textId="77777777" w:rsidR="00655E7F" w:rsidRPr="006E5D8E" w:rsidRDefault="00655E7F" w:rsidP="00EE5C18">
            <w:pPr>
              <w:spacing w:after="0"/>
              <w:jc w:val="center"/>
              <w:rPr>
                <w:sz w:val="20"/>
                <w:szCs w:val="20"/>
              </w:rPr>
            </w:pPr>
          </w:p>
        </w:tc>
        <w:tc>
          <w:tcPr>
            <w:tcW w:w="884" w:type="dxa"/>
            <w:vAlign w:val="center"/>
          </w:tcPr>
          <w:p w14:paraId="5F917296" w14:textId="77777777" w:rsidR="00655E7F" w:rsidRPr="006E5D8E" w:rsidRDefault="00655E7F" w:rsidP="00EE5C18">
            <w:pPr>
              <w:spacing w:after="0"/>
              <w:jc w:val="center"/>
              <w:rPr>
                <w:sz w:val="20"/>
                <w:szCs w:val="20"/>
              </w:rPr>
            </w:pPr>
          </w:p>
        </w:tc>
        <w:tc>
          <w:tcPr>
            <w:tcW w:w="883" w:type="dxa"/>
            <w:vAlign w:val="center"/>
          </w:tcPr>
          <w:p w14:paraId="69E5CD2A" w14:textId="02DE7B19" w:rsidR="00655E7F" w:rsidRPr="006E5D8E" w:rsidRDefault="00655E7F" w:rsidP="00EE5C18">
            <w:pPr>
              <w:spacing w:after="0"/>
              <w:jc w:val="center"/>
              <w:rPr>
                <w:sz w:val="20"/>
                <w:szCs w:val="20"/>
              </w:rPr>
            </w:pPr>
          </w:p>
        </w:tc>
      </w:tr>
    </w:tbl>
    <w:bookmarkEnd w:id="7"/>
    <w:p w14:paraId="701C6B66" w14:textId="211037C1" w:rsidR="00ED2179" w:rsidRPr="006E5D8E" w:rsidRDefault="0079023F" w:rsidP="00ED2179">
      <w:r w:rsidRPr="006E5D8E" w:rsidDel="0079023F">
        <w:lastRenderedPageBreak/>
        <w:t xml:space="preserve"> </w:t>
      </w:r>
      <w:r w:rsidR="00C74B7E" w:rsidRPr="006E5D8E">
        <w:t>T</w:t>
      </w:r>
      <w:r w:rsidR="00ED2179" w:rsidRPr="006E5D8E">
        <w:t>he threshold for classification of risk</w:t>
      </w:r>
      <w:r w:rsidR="00C74B7E" w:rsidRPr="006E5D8E">
        <w:t>s</w:t>
      </w:r>
      <w:r w:rsidR="00ED2179" w:rsidRPr="006E5D8E">
        <w:t xml:space="preserve"> is as follows:</w:t>
      </w:r>
    </w:p>
    <w:p w14:paraId="0D511C1F" w14:textId="77777777" w:rsidR="00ED2179" w:rsidRPr="006E5D8E" w:rsidRDefault="00ED2179" w:rsidP="00ED2179">
      <w:pPr>
        <w:pStyle w:val="ListParagraph"/>
        <w:numPr>
          <w:ilvl w:val="0"/>
          <w:numId w:val="19"/>
        </w:numPr>
      </w:pPr>
      <w:r w:rsidRPr="006E5D8E">
        <w:t>Low risk – 0 to 4,</w:t>
      </w:r>
    </w:p>
    <w:p w14:paraId="7BB092AC" w14:textId="77777777" w:rsidR="00ED2179" w:rsidRPr="006E5D8E" w:rsidRDefault="00ED2179" w:rsidP="00ED2179">
      <w:pPr>
        <w:pStyle w:val="ListParagraph"/>
        <w:numPr>
          <w:ilvl w:val="0"/>
          <w:numId w:val="19"/>
        </w:numPr>
      </w:pPr>
      <w:r w:rsidRPr="006E5D8E">
        <w:t>Moderate risk – 6 to 12.</w:t>
      </w:r>
    </w:p>
    <w:p w14:paraId="3FF7C047" w14:textId="77777777" w:rsidR="00ED2179" w:rsidRPr="006E5D8E" w:rsidRDefault="00ED2179" w:rsidP="00ED2179">
      <w:pPr>
        <w:pStyle w:val="ListParagraph"/>
        <w:numPr>
          <w:ilvl w:val="0"/>
          <w:numId w:val="19"/>
        </w:numPr>
      </w:pPr>
      <w:r w:rsidRPr="006E5D8E">
        <w:t>High risk – 18.</w:t>
      </w:r>
    </w:p>
    <w:p w14:paraId="1E983DEF" w14:textId="77777777" w:rsidR="00ED2179" w:rsidRPr="006E5D8E" w:rsidRDefault="00ED2179" w:rsidP="00ED2179">
      <w:pPr>
        <w:pStyle w:val="ListParagraph"/>
        <w:numPr>
          <w:ilvl w:val="0"/>
          <w:numId w:val="19"/>
        </w:numPr>
      </w:pPr>
      <w:r w:rsidRPr="006E5D8E">
        <w:t>Unacceptable risk – 27.</w:t>
      </w:r>
    </w:p>
    <w:p w14:paraId="4F510145" w14:textId="282200C5" w:rsidR="00C74FAD" w:rsidRPr="006E5D8E" w:rsidRDefault="00C74FAD" w:rsidP="00C74FAD">
      <w:pPr>
        <w:pStyle w:val="Caption"/>
        <w:keepNext/>
      </w:pPr>
      <w:r w:rsidRPr="006E5D8E">
        <w:t xml:space="preserve">Diagram </w:t>
      </w:r>
      <w:r w:rsidR="00351FC3">
        <w:rPr>
          <w:noProof/>
        </w:rPr>
        <w:fldChar w:fldCharType="begin"/>
      </w:r>
      <w:r w:rsidR="00351FC3">
        <w:rPr>
          <w:noProof/>
        </w:rPr>
        <w:instrText xml:space="preserve"> SEQ Diagram \* ARABIC </w:instrText>
      </w:r>
      <w:r w:rsidR="00351FC3">
        <w:rPr>
          <w:noProof/>
        </w:rPr>
        <w:fldChar w:fldCharType="separate"/>
      </w:r>
      <w:r w:rsidRPr="006E5D8E">
        <w:rPr>
          <w:noProof/>
        </w:rPr>
        <w:t>3</w:t>
      </w:r>
      <w:r w:rsidR="00351FC3">
        <w:rPr>
          <w:noProof/>
        </w:rPr>
        <w:fldChar w:fldCharType="end"/>
      </w:r>
      <w:r w:rsidRPr="006E5D8E">
        <w:t>. Risk classification scale</w:t>
      </w:r>
    </w:p>
    <w:p w14:paraId="099FE480" w14:textId="1103211C" w:rsidR="00652719" w:rsidRPr="006E5D8E" w:rsidRDefault="00ED2179" w:rsidP="00ED2179">
      <w:r w:rsidRPr="006E5D8E">
        <w:rPr>
          <w:noProof/>
        </w:rPr>
        <w:drawing>
          <wp:inline distT="0" distB="0" distL="0" distR="0" wp14:anchorId="1FD532A2" wp14:editId="51044093">
            <wp:extent cx="5943600" cy="703580"/>
            <wp:effectExtent l="0" t="0" r="0" b="1270"/>
            <wp:docPr id="1176603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03635" name=""/>
                    <pic:cNvPicPr/>
                  </pic:nvPicPr>
                  <pic:blipFill>
                    <a:blip r:embed="rId10"/>
                    <a:stretch>
                      <a:fillRect/>
                    </a:stretch>
                  </pic:blipFill>
                  <pic:spPr>
                    <a:xfrm>
                      <a:off x="0" y="0"/>
                      <a:ext cx="5943600" cy="703580"/>
                    </a:xfrm>
                    <a:prstGeom prst="rect">
                      <a:avLst/>
                    </a:prstGeom>
                  </pic:spPr>
                </pic:pic>
              </a:graphicData>
            </a:graphic>
          </wp:inline>
        </w:drawing>
      </w:r>
    </w:p>
    <w:p w14:paraId="201E6510" w14:textId="0D7593BA" w:rsidR="0031350F" w:rsidRPr="006E5D8E" w:rsidRDefault="0031350F" w:rsidP="00ED2179">
      <w:r w:rsidRPr="006E5D8E">
        <w:t xml:space="preserve">The overall risk evaluation for </w:t>
      </w:r>
      <w:r w:rsidR="001417F9" w:rsidRPr="006E5D8E">
        <w:t xml:space="preserve">any given principle </w:t>
      </w:r>
      <w:r w:rsidRPr="006E5D8E">
        <w:t>(</w:t>
      </w:r>
      <w:r w:rsidR="001417F9" w:rsidRPr="006E5D8E">
        <w:t>per row</w:t>
      </w:r>
      <w:r w:rsidRPr="006E5D8E">
        <w:t xml:space="preserve">) is based on the combination of </w:t>
      </w:r>
      <w:r w:rsidR="005C7109" w:rsidRPr="006E5D8E">
        <w:t xml:space="preserve">the following </w:t>
      </w:r>
      <w:r w:rsidRPr="006E5D8E">
        <w:t>elements</w:t>
      </w:r>
      <w:r w:rsidR="00A70047" w:rsidRPr="006E5D8E">
        <w:t>:</w:t>
      </w:r>
    </w:p>
    <w:p w14:paraId="0E9CBA4A" w14:textId="19C2A4D1" w:rsidR="00B03D14" w:rsidRPr="006E5D8E" w:rsidRDefault="00B03D14" w:rsidP="0031350F">
      <w:pPr>
        <w:pStyle w:val="ListParagraph"/>
        <w:numPr>
          <w:ilvl w:val="0"/>
          <w:numId w:val="34"/>
        </w:numPr>
      </w:pPr>
      <w:r w:rsidRPr="006E5D8E">
        <w:t xml:space="preserve">If </w:t>
      </w:r>
      <w:r w:rsidR="00607B10" w:rsidRPr="006E5D8E">
        <w:t>any risk is classified as excluded, the application will be dismissed.</w:t>
      </w:r>
    </w:p>
    <w:p w14:paraId="3791DA1F" w14:textId="445B1AB1" w:rsidR="00607B10" w:rsidRPr="006E5D8E" w:rsidRDefault="00607B10" w:rsidP="0031350F">
      <w:pPr>
        <w:pStyle w:val="ListParagraph"/>
        <w:numPr>
          <w:ilvl w:val="0"/>
          <w:numId w:val="34"/>
        </w:numPr>
      </w:pPr>
      <w:r w:rsidRPr="006E5D8E">
        <w:t xml:space="preserve">If any risk is classified as high-risk, </w:t>
      </w:r>
      <w:r w:rsidR="00D34DF3" w:rsidRPr="006E5D8E">
        <w:t>the entire project will be classified as high risk.</w:t>
      </w:r>
    </w:p>
    <w:p w14:paraId="7FFA2493" w14:textId="516918BA" w:rsidR="0031350F" w:rsidRPr="006E5D8E" w:rsidRDefault="0031350F" w:rsidP="0031350F">
      <w:pPr>
        <w:pStyle w:val="ListParagraph"/>
        <w:numPr>
          <w:ilvl w:val="0"/>
          <w:numId w:val="34"/>
        </w:numPr>
      </w:pPr>
      <w:r w:rsidRPr="006E5D8E">
        <w:t>In case all risks are low, the project will be classified as low.</w:t>
      </w:r>
    </w:p>
    <w:p w14:paraId="5078519F" w14:textId="142CF6C4" w:rsidR="0031350F" w:rsidRPr="006E5D8E" w:rsidRDefault="0031350F" w:rsidP="0031350F">
      <w:pPr>
        <w:pStyle w:val="ListParagraph"/>
        <w:numPr>
          <w:ilvl w:val="0"/>
          <w:numId w:val="34"/>
        </w:numPr>
      </w:pPr>
      <w:r w:rsidRPr="006E5D8E">
        <w:t>In case all risks are moderate, the project will be classified as moderate.</w:t>
      </w:r>
    </w:p>
    <w:p w14:paraId="013A57D8" w14:textId="5A937ADE" w:rsidR="00E926A0" w:rsidRPr="006E5D8E" w:rsidRDefault="009C40CF" w:rsidP="0031350F">
      <w:pPr>
        <w:pStyle w:val="ListParagraph"/>
        <w:numPr>
          <w:ilvl w:val="0"/>
          <w:numId w:val="34"/>
        </w:numPr>
      </w:pPr>
      <w:r w:rsidRPr="006E5D8E">
        <w:t xml:space="preserve">In case </w:t>
      </w:r>
      <w:r w:rsidR="0031350F" w:rsidRPr="006E5D8E">
        <w:t>of a combination of low and moderate</w:t>
      </w:r>
      <w:r w:rsidRPr="006E5D8E">
        <w:t xml:space="preserve">, the </w:t>
      </w:r>
      <w:r w:rsidR="0031350F" w:rsidRPr="006E5D8E">
        <w:t>classification will be</w:t>
      </w:r>
      <w:r w:rsidRPr="006E5D8E">
        <w:t xml:space="preserve"> based on the</w:t>
      </w:r>
      <w:r w:rsidR="00DD0EA4" w:rsidRPr="006E5D8E">
        <w:t xml:space="preserve"> </w:t>
      </w:r>
      <w:r w:rsidR="0031350F" w:rsidRPr="006E5D8E">
        <w:t xml:space="preserve">share and </w:t>
      </w:r>
      <w:r w:rsidR="006E5D8E">
        <w:t>specifics</w:t>
      </w:r>
      <w:r w:rsidR="006E5D8E" w:rsidRPr="006E5D8E">
        <w:t xml:space="preserve"> </w:t>
      </w:r>
      <w:r w:rsidR="0031350F" w:rsidRPr="006E5D8E">
        <w:t xml:space="preserve">of moderate </w:t>
      </w:r>
      <w:r w:rsidR="00DD0EA4" w:rsidRPr="006E5D8E">
        <w:t>risks,</w:t>
      </w:r>
      <w:r w:rsidR="0031350F" w:rsidRPr="006E5D8E">
        <w:t xml:space="preserve"> and</w:t>
      </w:r>
      <w:r w:rsidRPr="006E5D8E">
        <w:t xml:space="preserve"> </w:t>
      </w:r>
      <w:r w:rsidR="000F186B" w:rsidRPr="006E5D8E">
        <w:t xml:space="preserve">specifics of the case, </w:t>
      </w:r>
      <w:r w:rsidR="00DD0EA4" w:rsidRPr="006E5D8E">
        <w:t>especial</w:t>
      </w:r>
      <w:r w:rsidR="000F186B" w:rsidRPr="006E5D8E">
        <w:t xml:space="preserve">ly taking into consideration the time and the possibility </w:t>
      </w:r>
      <w:r w:rsidR="00464DF6" w:rsidRPr="006E5D8E">
        <w:t>of</w:t>
      </w:r>
      <w:r w:rsidR="000F186B" w:rsidRPr="006E5D8E">
        <w:t xml:space="preserve"> </w:t>
      </w:r>
      <w:r w:rsidR="0031350F" w:rsidRPr="006E5D8E">
        <w:t>mitigating</w:t>
      </w:r>
      <w:r w:rsidR="00444473" w:rsidRPr="006E5D8E">
        <w:t xml:space="preserve"> those risks.</w:t>
      </w:r>
    </w:p>
    <w:p w14:paraId="5887D89A" w14:textId="5F39F8F2" w:rsidR="00DF6090" w:rsidRPr="006E5D8E" w:rsidRDefault="00660B32" w:rsidP="00660B32">
      <w:r w:rsidRPr="006E5D8E">
        <w:t>It is very important to stress that</w:t>
      </w:r>
      <w:r w:rsidR="00D80BA3" w:rsidRPr="006E5D8E">
        <w:t xml:space="preserve"> the risk assessment is the assessment of the project in its totality, in </w:t>
      </w:r>
      <w:r w:rsidR="00EE471B" w:rsidRPr="006E5D8E">
        <w:t xml:space="preserve">the </w:t>
      </w:r>
      <w:r w:rsidR="00D80BA3" w:rsidRPr="006E5D8E">
        <w:t>current moment</w:t>
      </w:r>
      <w:r w:rsidR="00EE471B" w:rsidRPr="006E5D8E">
        <w:t>,</w:t>
      </w:r>
      <w:r w:rsidR="00D80BA3" w:rsidRPr="006E5D8E">
        <w:t xml:space="preserve"> and future. </w:t>
      </w:r>
      <w:r w:rsidR="00D460D6" w:rsidRPr="006E5D8E">
        <w:t>The p</w:t>
      </w:r>
      <w:r w:rsidR="00E21CEB" w:rsidRPr="006E5D8E">
        <w:t xml:space="preserve">roposed </w:t>
      </w:r>
      <w:r w:rsidR="000E7FE0" w:rsidRPr="006E5D8E">
        <w:t xml:space="preserve">matrix can be </w:t>
      </w:r>
      <w:r w:rsidR="00D460D6" w:rsidRPr="006E5D8E">
        <w:t>waiv</w:t>
      </w:r>
      <w:r w:rsidR="00DF6090" w:rsidRPr="006E5D8E">
        <w:t>e</w:t>
      </w:r>
      <w:r w:rsidR="00D460D6" w:rsidRPr="006E5D8E">
        <w:t>d</w:t>
      </w:r>
      <w:r w:rsidR="000E7FE0" w:rsidRPr="006E5D8E">
        <w:t xml:space="preserve"> in case it </w:t>
      </w:r>
      <w:r w:rsidR="00776A4D" w:rsidRPr="006E5D8E">
        <w:t>can’t</w:t>
      </w:r>
      <w:r w:rsidR="000E7FE0" w:rsidRPr="006E5D8E">
        <w:t xml:space="preserve"> </w:t>
      </w:r>
      <w:r w:rsidR="00776A4D" w:rsidRPr="006E5D8E">
        <w:t>comprehensively</w:t>
      </w:r>
      <w:r w:rsidR="000E7FE0" w:rsidRPr="006E5D8E">
        <w:t xml:space="preserve"> </w:t>
      </w:r>
      <w:r w:rsidR="00E335A6" w:rsidRPr="006E5D8E">
        <w:t xml:space="preserve">evaluate all risks. </w:t>
      </w:r>
      <w:r w:rsidR="00E335A6" w:rsidRPr="006E5D8E">
        <w:rPr>
          <w:b/>
          <w:bCs/>
        </w:rPr>
        <w:t>The</w:t>
      </w:r>
      <w:r w:rsidRPr="006E5D8E">
        <w:rPr>
          <w:b/>
          <w:bCs/>
        </w:rPr>
        <w:t xml:space="preserve"> AI </w:t>
      </w:r>
      <w:r w:rsidR="000F7B54" w:rsidRPr="006E5D8E">
        <w:rPr>
          <w:b/>
          <w:bCs/>
        </w:rPr>
        <w:t xml:space="preserve">specialist </w:t>
      </w:r>
      <w:r w:rsidR="00D80BA3" w:rsidRPr="006E5D8E">
        <w:rPr>
          <w:b/>
          <w:bCs/>
        </w:rPr>
        <w:t xml:space="preserve">and the evaluation team reserve the right to provide a different classification, based on </w:t>
      </w:r>
      <w:r w:rsidR="00DF6090" w:rsidRPr="006E5D8E">
        <w:rPr>
          <w:b/>
          <w:bCs/>
        </w:rPr>
        <w:t>the project in its totality.</w:t>
      </w:r>
      <w:r w:rsidR="00DF6090" w:rsidRPr="006E5D8E">
        <w:t xml:space="preserve"> </w:t>
      </w:r>
    </w:p>
    <w:p w14:paraId="083E7473" w14:textId="66DD6B51" w:rsidR="00C66BC0" w:rsidRPr="006E5D8E" w:rsidRDefault="007F5C9A" w:rsidP="00263403">
      <w:pPr>
        <w:pStyle w:val="Heading1"/>
      </w:pPr>
      <w:r w:rsidRPr="006E5D8E">
        <w:t xml:space="preserve">Part </w:t>
      </w:r>
      <w:r w:rsidR="00AD0647" w:rsidRPr="006E5D8E">
        <w:t>7</w:t>
      </w:r>
      <w:r w:rsidRPr="006E5D8E">
        <w:t xml:space="preserve">: </w:t>
      </w:r>
      <w:r w:rsidR="008766D4" w:rsidRPr="006E5D8E">
        <w:t xml:space="preserve">Guidelines for the creation and management of </w:t>
      </w:r>
      <w:r w:rsidR="008F068E" w:rsidRPr="006E5D8E">
        <w:t xml:space="preserve">risk </w:t>
      </w:r>
      <w:r w:rsidR="00212CC9" w:rsidRPr="006E5D8E">
        <w:t xml:space="preserve">mitigation </w:t>
      </w:r>
      <w:r w:rsidR="008F068E" w:rsidRPr="006E5D8E">
        <w:t xml:space="preserve">and monitoring </w:t>
      </w:r>
      <w:r w:rsidR="00C66BC0" w:rsidRPr="006E5D8E">
        <w:t>plans</w:t>
      </w:r>
    </w:p>
    <w:p w14:paraId="4689061C" w14:textId="37AD0A70" w:rsidR="00E926A0" w:rsidRPr="006E5D8E" w:rsidRDefault="00D638FD" w:rsidP="00E926A0">
      <w:r w:rsidRPr="006E5D8E">
        <w:t>For any risk or element of the project</w:t>
      </w:r>
      <w:r w:rsidR="00E57DAE" w:rsidRPr="006E5D8E">
        <w:t xml:space="preserve"> that will be monitored, a plan should include </w:t>
      </w:r>
      <w:r w:rsidR="004521CA" w:rsidRPr="006E5D8E">
        <w:t>a</w:t>
      </w:r>
      <w:r w:rsidR="00E57DAE" w:rsidRPr="006E5D8E">
        <w:t xml:space="preserve"> list of measures that would include:</w:t>
      </w:r>
    </w:p>
    <w:p w14:paraId="4D0D3326" w14:textId="2335A083" w:rsidR="007D0437" w:rsidRPr="006E5D8E" w:rsidRDefault="00DF4143" w:rsidP="00E47F48">
      <w:pPr>
        <w:pStyle w:val="ListParagraph"/>
        <w:numPr>
          <w:ilvl w:val="0"/>
          <w:numId w:val="29"/>
        </w:numPr>
        <w:ind w:left="851"/>
      </w:pPr>
      <w:r w:rsidRPr="006E5D8E">
        <w:t xml:space="preserve">Project </w:t>
      </w:r>
      <w:r w:rsidR="00E57DAE" w:rsidRPr="006E5D8E">
        <w:t>ID number</w:t>
      </w:r>
    </w:p>
    <w:p w14:paraId="51520F2E" w14:textId="1C38A344" w:rsidR="007D0437" w:rsidRPr="006E5D8E" w:rsidRDefault="00E57DAE" w:rsidP="00E47F48">
      <w:pPr>
        <w:pStyle w:val="ListParagraph"/>
        <w:numPr>
          <w:ilvl w:val="0"/>
          <w:numId w:val="29"/>
        </w:numPr>
        <w:ind w:left="851"/>
      </w:pPr>
      <w:r w:rsidRPr="006E5D8E">
        <w:t xml:space="preserve">What Risk – Identify What Risk </w:t>
      </w:r>
      <w:r w:rsidR="00DF4143" w:rsidRPr="006E5D8E">
        <w:t>Is being Mitigated/Monitored</w:t>
      </w:r>
      <w:r w:rsidR="004521CA" w:rsidRPr="006E5D8E">
        <w:t>.</w:t>
      </w:r>
      <w:r w:rsidRPr="006E5D8E">
        <w:t xml:space="preserve"> This</w:t>
      </w:r>
      <w:r w:rsidR="007D0437" w:rsidRPr="006E5D8E">
        <w:t xml:space="preserve"> provides information </w:t>
      </w:r>
      <w:r w:rsidR="004521CA" w:rsidRPr="006E5D8E">
        <w:t xml:space="preserve">on </w:t>
      </w:r>
      <w:r w:rsidR="006F4CA8" w:rsidRPr="006E5D8E">
        <w:t>the specific risk being addressed, along with a brief</w:t>
      </w:r>
      <w:r w:rsidRPr="006E5D8E">
        <w:t xml:space="preserve"> explanation. This should ensure understanding of the context and rationale for the mitigation action</w:t>
      </w:r>
      <w:r w:rsidR="007D0437" w:rsidRPr="006E5D8E">
        <w:t>.</w:t>
      </w:r>
    </w:p>
    <w:p w14:paraId="21946F46" w14:textId="2A98B548" w:rsidR="007D0437" w:rsidRPr="006E5D8E" w:rsidRDefault="00E57DAE" w:rsidP="00E47F48">
      <w:pPr>
        <w:pStyle w:val="ListParagraph"/>
        <w:numPr>
          <w:ilvl w:val="0"/>
          <w:numId w:val="29"/>
        </w:numPr>
        <w:ind w:left="851"/>
      </w:pPr>
      <w:r w:rsidRPr="006E5D8E">
        <w:t>What Element Should Be Monitored</w:t>
      </w:r>
      <w:r w:rsidR="004521CA" w:rsidRPr="006E5D8E">
        <w:t>?</w:t>
      </w:r>
      <w:r w:rsidR="007D0437" w:rsidRPr="006E5D8E">
        <w:t xml:space="preserve"> </w:t>
      </w:r>
      <w:r w:rsidRPr="006E5D8E">
        <w:t xml:space="preserve">This specifies the process, system component, data, or activity that requires ongoing observation. It </w:t>
      </w:r>
      <w:r w:rsidR="00025FE3" w:rsidRPr="006E5D8E">
        <w:t>focuses on</w:t>
      </w:r>
      <w:r w:rsidRPr="006E5D8E">
        <w:t xml:space="preserve"> monitoring efforts </w:t>
      </w:r>
      <w:r w:rsidRPr="006E5D8E">
        <w:lastRenderedPageBreak/>
        <w:t>on the relevant aspects, ensuring early detection of issues</w:t>
      </w:r>
      <w:r w:rsidR="006E5D8E">
        <w:t>,</w:t>
      </w:r>
      <w:r w:rsidRPr="006E5D8E">
        <w:t xml:space="preserve"> and designating what is the target of the measure.</w:t>
      </w:r>
    </w:p>
    <w:p w14:paraId="69E723D8" w14:textId="20292B06" w:rsidR="007D0437" w:rsidRPr="006E5D8E" w:rsidRDefault="00E57DAE" w:rsidP="00E47F48">
      <w:pPr>
        <w:pStyle w:val="ListParagraph"/>
        <w:numPr>
          <w:ilvl w:val="0"/>
          <w:numId w:val="29"/>
        </w:numPr>
        <w:ind w:left="851"/>
      </w:pPr>
      <w:r w:rsidRPr="006E5D8E">
        <w:t xml:space="preserve">What Is the Expected </w:t>
      </w:r>
      <w:r w:rsidR="000B5331" w:rsidRPr="006E5D8E">
        <w:t xml:space="preserve">Mitigation </w:t>
      </w:r>
      <w:r w:rsidRPr="006E5D8E">
        <w:t>Activity from the Applicant</w:t>
      </w:r>
      <w:r w:rsidR="004521CA" w:rsidRPr="006E5D8E">
        <w:t>,</w:t>
      </w:r>
      <w:r w:rsidRPr="006E5D8E">
        <w:t xml:space="preserve"> and What Is the Expected Result</w:t>
      </w:r>
      <w:r w:rsidR="004521CA" w:rsidRPr="006E5D8E">
        <w:t>?</w:t>
      </w:r>
      <w:r w:rsidRPr="006E5D8E">
        <w:t xml:space="preserve"> It should define the concrete actions required from the applicant to mitigate the risk, along with the anticipated outcome. The purpose is to provide clear instructions and </w:t>
      </w:r>
      <w:r w:rsidR="00DF11B9" w:rsidRPr="006E5D8E">
        <w:t>set</w:t>
      </w:r>
      <w:r w:rsidRPr="006E5D8E">
        <w:t xml:space="preserve"> measurable expectations for risk treatment.</w:t>
      </w:r>
    </w:p>
    <w:p w14:paraId="6615331A" w14:textId="4E106F51" w:rsidR="007D0437" w:rsidRPr="006E5D8E" w:rsidRDefault="00E57DAE" w:rsidP="00E47F48">
      <w:pPr>
        <w:pStyle w:val="ListParagraph"/>
        <w:numPr>
          <w:ilvl w:val="0"/>
          <w:numId w:val="29"/>
        </w:numPr>
        <w:ind w:left="851"/>
      </w:pPr>
      <w:r w:rsidRPr="006E5D8E">
        <w:t>Who Is Responsible for Reporting</w:t>
      </w:r>
      <w:r w:rsidR="004521CA" w:rsidRPr="006E5D8E">
        <w:t>?</w:t>
      </w:r>
      <w:r w:rsidR="007D0437" w:rsidRPr="006E5D8E">
        <w:t xml:space="preserve"> </w:t>
      </w:r>
      <w:r w:rsidRPr="006E5D8E">
        <w:t xml:space="preserve">It should assign a specific individual or role responsible for tracking the mitigation activities with </w:t>
      </w:r>
      <w:r w:rsidR="00DF11B9" w:rsidRPr="006E5D8E">
        <w:t>applicants</w:t>
      </w:r>
      <w:r w:rsidRPr="006E5D8E">
        <w:t xml:space="preserve"> so that accountability is established and </w:t>
      </w:r>
      <w:r w:rsidR="00CC1541" w:rsidRPr="006E5D8E">
        <w:t>ensure</w:t>
      </w:r>
      <w:r w:rsidRPr="006E5D8E">
        <w:t xml:space="preserve"> that reporting is consistent and timely.</w:t>
      </w:r>
    </w:p>
    <w:p w14:paraId="2EE8439B" w14:textId="68EBD758" w:rsidR="00E57DAE" w:rsidRPr="006E5D8E" w:rsidRDefault="00E57DAE" w:rsidP="00E47F48">
      <w:pPr>
        <w:pStyle w:val="ListParagraph"/>
        <w:numPr>
          <w:ilvl w:val="0"/>
          <w:numId w:val="29"/>
        </w:numPr>
        <w:ind w:left="851"/>
      </w:pPr>
      <w:r w:rsidRPr="006E5D8E">
        <w:t>Time for Check / Period for Check</w:t>
      </w:r>
      <w:r w:rsidR="007D0437" w:rsidRPr="006E5D8E">
        <w:t xml:space="preserve">. </w:t>
      </w:r>
      <w:r w:rsidRPr="006E5D8E">
        <w:t xml:space="preserve">Define </w:t>
      </w:r>
      <w:r w:rsidR="00CC1541" w:rsidRPr="006E5D8E">
        <w:t>the frequency of monitoring and reporting activities</w:t>
      </w:r>
      <w:r w:rsidRPr="006E5D8E">
        <w:t>. This is important to ensure risks are managed proactively and that mitigation effectiveness is regularly evaluated and adjusted as needed.</w:t>
      </w:r>
    </w:p>
    <w:p w14:paraId="028653E8" w14:textId="615666C3" w:rsidR="00BF08B4" w:rsidRPr="006E5D8E" w:rsidRDefault="007D0437" w:rsidP="00E926A0">
      <w:r w:rsidRPr="006E5D8E">
        <w:t>If required, some additional fields could be added</w:t>
      </w:r>
      <w:r w:rsidR="00E31B46" w:rsidRPr="006E5D8E">
        <w:t xml:space="preserve"> during the process.</w:t>
      </w:r>
    </w:p>
    <w:p w14:paraId="61A31FBF" w14:textId="3BF4674F" w:rsidR="00C74FAD" w:rsidRPr="006E5D8E" w:rsidRDefault="00C74FAD" w:rsidP="00C74FAD">
      <w:pPr>
        <w:pStyle w:val="Caption"/>
        <w:keepNext/>
      </w:pPr>
      <w:r w:rsidRPr="006E5D8E">
        <w:t xml:space="preserve">Table </w:t>
      </w:r>
      <w:r w:rsidR="00351FC3">
        <w:rPr>
          <w:noProof/>
        </w:rPr>
        <w:fldChar w:fldCharType="begin"/>
      </w:r>
      <w:r w:rsidR="00351FC3">
        <w:rPr>
          <w:noProof/>
        </w:rPr>
        <w:instrText xml:space="preserve"> SEQ Table \* ARABIC </w:instrText>
      </w:r>
      <w:r w:rsidR="00351FC3">
        <w:rPr>
          <w:noProof/>
        </w:rPr>
        <w:fldChar w:fldCharType="separate"/>
      </w:r>
      <w:r w:rsidRPr="006E5D8E">
        <w:rPr>
          <w:noProof/>
        </w:rPr>
        <w:t>5</w:t>
      </w:r>
      <w:r w:rsidR="00351FC3">
        <w:rPr>
          <w:noProof/>
        </w:rPr>
        <w:fldChar w:fldCharType="end"/>
      </w:r>
      <w:r w:rsidRPr="006E5D8E">
        <w:t xml:space="preserve">. </w:t>
      </w:r>
      <w:r w:rsidR="00CC1541" w:rsidRPr="006E5D8E">
        <w:t>Mitigation</w:t>
      </w:r>
      <w:r w:rsidRPr="006E5D8E">
        <w:t xml:space="preserve"> plan elements</w:t>
      </w:r>
    </w:p>
    <w:tbl>
      <w:tblPr>
        <w:tblStyle w:val="TableGrid"/>
        <w:tblW w:w="0" w:type="auto"/>
        <w:tblLook w:val="04A0" w:firstRow="1" w:lastRow="0" w:firstColumn="1" w:lastColumn="0" w:noHBand="0" w:noVBand="1"/>
      </w:tblPr>
      <w:tblGrid>
        <w:gridCol w:w="704"/>
        <w:gridCol w:w="1559"/>
        <w:gridCol w:w="1276"/>
        <w:gridCol w:w="2126"/>
        <w:gridCol w:w="1985"/>
        <w:gridCol w:w="1700"/>
      </w:tblGrid>
      <w:tr w:rsidR="00BF08B4" w:rsidRPr="006E5D8E" w14:paraId="4A908851" w14:textId="77777777" w:rsidTr="003C79C4">
        <w:tc>
          <w:tcPr>
            <w:tcW w:w="704" w:type="dxa"/>
            <w:shd w:val="clear" w:color="auto" w:fill="D1D1D1" w:themeFill="background2" w:themeFillShade="E6"/>
          </w:tcPr>
          <w:p w14:paraId="6A6AAC8B" w14:textId="0B18E380" w:rsidR="00BF08B4" w:rsidRPr="006E5D8E" w:rsidRDefault="00BF08B4" w:rsidP="00E926A0">
            <w:pPr>
              <w:rPr>
                <w:sz w:val="20"/>
                <w:szCs w:val="22"/>
              </w:rPr>
            </w:pPr>
            <w:r w:rsidRPr="006E5D8E">
              <w:rPr>
                <w:sz w:val="20"/>
                <w:szCs w:val="22"/>
              </w:rPr>
              <w:t>ID</w:t>
            </w:r>
          </w:p>
        </w:tc>
        <w:tc>
          <w:tcPr>
            <w:tcW w:w="1559" w:type="dxa"/>
            <w:shd w:val="clear" w:color="auto" w:fill="D1D1D1" w:themeFill="background2" w:themeFillShade="E6"/>
          </w:tcPr>
          <w:p w14:paraId="196A30C8" w14:textId="52080C7E" w:rsidR="00BF08B4" w:rsidRPr="006E5D8E" w:rsidRDefault="00BF08B4" w:rsidP="00E926A0">
            <w:pPr>
              <w:rPr>
                <w:sz w:val="20"/>
                <w:szCs w:val="22"/>
              </w:rPr>
            </w:pPr>
            <w:r w:rsidRPr="006E5D8E">
              <w:rPr>
                <w:sz w:val="20"/>
                <w:szCs w:val="22"/>
              </w:rPr>
              <w:t>What risk</w:t>
            </w:r>
          </w:p>
        </w:tc>
        <w:tc>
          <w:tcPr>
            <w:tcW w:w="1276" w:type="dxa"/>
            <w:shd w:val="clear" w:color="auto" w:fill="D1D1D1" w:themeFill="background2" w:themeFillShade="E6"/>
          </w:tcPr>
          <w:p w14:paraId="19DE2BCB" w14:textId="04A93BBF" w:rsidR="00BF08B4" w:rsidRPr="006E5D8E" w:rsidRDefault="00BF08B4" w:rsidP="00E926A0">
            <w:pPr>
              <w:rPr>
                <w:sz w:val="20"/>
                <w:szCs w:val="22"/>
              </w:rPr>
            </w:pPr>
            <w:r w:rsidRPr="006E5D8E">
              <w:rPr>
                <w:sz w:val="20"/>
                <w:szCs w:val="22"/>
              </w:rPr>
              <w:t>Wha</w:t>
            </w:r>
            <w:r w:rsidR="0053410C" w:rsidRPr="006E5D8E">
              <w:rPr>
                <w:sz w:val="20"/>
                <w:szCs w:val="22"/>
              </w:rPr>
              <w:t xml:space="preserve">t </w:t>
            </w:r>
            <w:r w:rsidRPr="006E5D8E">
              <w:rPr>
                <w:sz w:val="20"/>
                <w:szCs w:val="22"/>
              </w:rPr>
              <w:t>element</w:t>
            </w:r>
          </w:p>
        </w:tc>
        <w:tc>
          <w:tcPr>
            <w:tcW w:w="2126" w:type="dxa"/>
            <w:shd w:val="clear" w:color="auto" w:fill="D1D1D1" w:themeFill="background2" w:themeFillShade="E6"/>
          </w:tcPr>
          <w:p w14:paraId="7B42DAFE" w14:textId="642C04E4" w:rsidR="00BF08B4" w:rsidRPr="006E5D8E" w:rsidRDefault="00BF08B4" w:rsidP="00E926A0">
            <w:pPr>
              <w:rPr>
                <w:sz w:val="20"/>
                <w:szCs w:val="22"/>
              </w:rPr>
            </w:pPr>
            <w:r w:rsidRPr="006E5D8E">
              <w:rPr>
                <w:sz w:val="20"/>
                <w:szCs w:val="22"/>
              </w:rPr>
              <w:t>What activity from the Applicant</w:t>
            </w:r>
          </w:p>
        </w:tc>
        <w:tc>
          <w:tcPr>
            <w:tcW w:w="1985" w:type="dxa"/>
            <w:shd w:val="clear" w:color="auto" w:fill="D1D1D1" w:themeFill="background2" w:themeFillShade="E6"/>
          </w:tcPr>
          <w:p w14:paraId="4ED830B8" w14:textId="2C79624F" w:rsidR="00BF08B4" w:rsidRPr="006E5D8E" w:rsidRDefault="00BF08B4" w:rsidP="00E926A0">
            <w:pPr>
              <w:rPr>
                <w:sz w:val="20"/>
                <w:szCs w:val="22"/>
              </w:rPr>
            </w:pPr>
            <w:r w:rsidRPr="006E5D8E">
              <w:rPr>
                <w:sz w:val="20"/>
                <w:szCs w:val="22"/>
              </w:rPr>
              <w:t>Person responsible for reporting</w:t>
            </w:r>
          </w:p>
        </w:tc>
        <w:tc>
          <w:tcPr>
            <w:tcW w:w="1700" w:type="dxa"/>
            <w:shd w:val="clear" w:color="auto" w:fill="D1D1D1" w:themeFill="background2" w:themeFillShade="E6"/>
          </w:tcPr>
          <w:p w14:paraId="56D1D2CB" w14:textId="38E66C6B" w:rsidR="00BF08B4" w:rsidRPr="006E5D8E" w:rsidRDefault="00BF08B4" w:rsidP="00E926A0">
            <w:pPr>
              <w:rPr>
                <w:sz w:val="20"/>
                <w:szCs w:val="22"/>
              </w:rPr>
            </w:pPr>
            <w:r w:rsidRPr="006E5D8E">
              <w:rPr>
                <w:sz w:val="20"/>
                <w:szCs w:val="22"/>
              </w:rPr>
              <w:t>Time for a check</w:t>
            </w:r>
          </w:p>
        </w:tc>
      </w:tr>
      <w:tr w:rsidR="00BF08B4" w:rsidRPr="006E5D8E" w14:paraId="742D990A" w14:textId="77777777" w:rsidTr="00BF08B4">
        <w:tc>
          <w:tcPr>
            <w:tcW w:w="704" w:type="dxa"/>
          </w:tcPr>
          <w:p w14:paraId="25CA6BB6" w14:textId="7AC21192" w:rsidR="00BF08B4" w:rsidRPr="006E5D8E" w:rsidRDefault="00BF08B4" w:rsidP="003C79C4">
            <w:pPr>
              <w:spacing w:before="40" w:after="40"/>
              <w:rPr>
                <w:sz w:val="20"/>
                <w:szCs w:val="22"/>
              </w:rPr>
            </w:pPr>
            <w:r w:rsidRPr="006E5D8E">
              <w:rPr>
                <w:sz w:val="20"/>
                <w:szCs w:val="22"/>
              </w:rPr>
              <w:t>1</w:t>
            </w:r>
          </w:p>
        </w:tc>
        <w:tc>
          <w:tcPr>
            <w:tcW w:w="1559" w:type="dxa"/>
          </w:tcPr>
          <w:p w14:paraId="6192E840" w14:textId="2874AB5B" w:rsidR="00BF08B4" w:rsidRPr="006E5D8E" w:rsidRDefault="00C74FAD" w:rsidP="003C79C4">
            <w:pPr>
              <w:spacing w:before="40" w:after="40"/>
              <w:rPr>
                <w:sz w:val="20"/>
                <w:szCs w:val="22"/>
              </w:rPr>
            </w:pPr>
            <w:r w:rsidRPr="006E5D8E">
              <w:rPr>
                <w:sz w:val="20"/>
                <w:szCs w:val="22"/>
              </w:rPr>
              <w:t>Risk this</w:t>
            </w:r>
          </w:p>
        </w:tc>
        <w:tc>
          <w:tcPr>
            <w:tcW w:w="1276" w:type="dxa"/>
          </w:tcPr>
          <w:p w14:paraId="5BE4D5DC" w14:textId="1E93DC7C" w:rsidR="00BF08B4" w:rsidRPr="006E5D8E" w:rsidRDefault="00C74FAD" w:rsidP="003C79C4">
            <w:pPr>
              <w:spacing w:before="40" w:after="40"/>
              <w:rPr>
                <w:sz w:val="20"/>
                <w:szCs w:val="22"/>
              </w:rPr>
            </w:pPr>
            <w:r w:rsidRPr="006E5D8E">
              <w:rPr>
                <w:sz w:val="20"/>
                <w:szCs w:val="22"/>
              </w:rPr>
              <w:t>Data quality check</w:t>
            </w:r>
          </w:p>
        </w:tc>
        <w:tc>
          <w:tcPr>
            <w:tcW w:w="2126" w:type="dxa"/>
          </w:tcPr>
          <w:p w14:paraId="74ED475D" w14:textId="74B609D6" w:rsidR="00BF08B4" w:rsidRPr="006E5D8E" w:rsidRDefault="00C74FAD" w:rsidP="003C79C4">
            <w:pPr>
              <w:spacing w:before="40" w:after="40"/>
              <w:rPr>
                <w:sz w:val="20"/>
                <w:szCs w:val="22"/>
              </w:rPr>
            </w:pPr>
            <w:r w:rsidRPr="006E5D8E">
              <w:rPr>
                <w:sz w:val="20"/>
                <w:szCs w:val="22"/>
              </w:rPr>
              <w:t xml:space="preserve">Improve data quality </w:t>
            </w:r>
            <w:r w:rsidR="008E4752" w:rsidRPr="006E5D8E">
              <w:rPr>
                <w:sz w:val="20"/>
                <w:szCs w:val="22"/>
              </w:rPr>
              <w:t>checks</w:t>
            </w:r>
          </w:p>
        </w:tc>
        <w:tc>
          <w:tcPr>
            <w:tcW w:w="1985" w:type="dxa"/>
          </w:tcPr>
          <w:p w14:paraId="4DD7B0F2" w14:textId="49980DF2" w:rsidR="00BF08B4" w:rsidRPr="006E5D8E" w:rsidRDefault="00C74FAD" w:rsidP="003C79C4">
            <w:pPr>
              <w:spacing w:before="40" w:after="40"/>
              <w:rPr>
                <w:sz w:val="20"/>
                <w:szCs w:val="22"/>
              </w:rPr>
            </w:pPr>
            <w:r w:rsidRPr="006E5D8E">
              <w:rPr>
                <w:sz w:val="20"/>
                <w:szCs w:val="22"/>
              </w:rPr>
              <w:t>Person 1</w:t>
            </w:r>
          </w:p>
        </w:tc>
        <w:tc>
          <w:tcPr>
            <w:tcW w:w="1700" w:type="dxa"/>
          </w:tcPr>
          <w:p w14:paraId="66AC1EFC" w14:textId="7740B833" w:rsidR="00BF08B4" w:rsidRPr="006E5D8E" w:rsidRDefault="00C74FAD" w:rsidP="003C79C4">
            <w:pPr>
              <w:spacing w:before="40" w:after="40"/>
              <w:rPr>
                <w:sz w:val="20"/>
                <w:szCs w:val="22"/>
              </w:rPr>
            </w:pPr>
            <w:r w:rsidRPr="006E5D8E">
              <w:rPr>
                <w:sz w:val="20"/>
                <w:szCs w:val="22"/>
              </w:rPr>
              <w:t>One month</w:t>
            </w:r>
          </w:p>
        </w:tc>
      </w:tr>
      <w:tr w:rsidR="00BF08B4" w:rsidRPr="006E5D8E" w14:paraId="7ECFFB35" w14:textId="77777777" w:rsidTr="00BF08B4">
        <w:tc>
          <w:tcPr>
            <w:tcW w:w="704" w:type="dxa"/>
          </w:tcPr>
          <w:p w14:paraId="1454F944" w14:textId="0228FA64" w:rsidR="00BF08B4" w:rsidRPr="006E5D8E" w:rsidRDefault="00BF08B4" w:rsidP="003C79C4">
            <w:pPr>
              <w:spacing w:before="40" w:after="40"/>
              <w:rPr>
                <w:sz w:val="20"/>
                <w:szCs w:val="22"/>
              </w:rPr>
            </w:pPr>
            <w:r w:rsidRPr="006E5D8E">
              <w:rPr>
                <w:sz w:val="20"/>
                <w:szCs w:val="22"/>
              </w:rPr>
              <w:t>2</w:t>
            </w:r>
          </w:p>
        </w:tc>
        <w:tc>
          <w:tcPr>
            <w:tcW w:w="1559" w:type="dxa"/>
          </w:tcPr>
          <w:p w14:paraId="1AEB5715" w14:textId="77777777" w:rsidR="00BF08B4" w:rsidRPr="006E5D8E" w:rsidRDefault="00BF08B4" w:rsidP="003C79C4">
            <w:pPr>
              <w:spacing w:before="40" w:after="40"/>
              <w:rPr>
                <w:sz w:val="20"/>
                <w:szCs w:val="22"/>
              </w:rPr>
            </w:pPr>
          </w:p>
        </w:tc>
        <w:tc>
          <w:tcPr>
            <w:tcW w:w="1276" w:type="dxa"/>
          </w:tcPr>
          <w:p w14:paraId="51788F01" w14:textId="77777777" w:rsidR="00BF08B4" w:rsidRPr="006E5D8E" w:rsidRDefault="00BF08B4" w:rsidP="003C79C4">
            <w:pPr>
              <w:spacing w:before="40" w:after="40"/>
              <w:rPr>
                <w:sz w:val="20"/>
                <w:szCs w:val="22"/>
              </w:rPr>
            </w:pPr>
          </w:p>
        </w:tc>
        <w:tc>
          <w:tcPr>
            <w:tcW w:w="2126" w:type="dxa"/>
          </w:tcPr>
          <w:p w14:paraId="1912F30E" w14:textId="77777777" w:rsidR="00BF08B4" w:rsidRPr="006E5D8E" w:rsidRDefault="00BF08B4" w:rsidP="003C79C4">
            <w:pPr>
              <w:spacing w:before="40" w:after="40"/>
              <w:rPr>
                <w:sz w:val="20"/>
                <w:szCs w:val="22"/>
              </w:rPr>
            </w:pPr>
          </w:p>
        </w:tc>
        <w:tc>
          <w:tcPr>
            <w:tcW w:w="1985" w:type="dxa"/>
          </w:tcPr>
          <w:p w14:paraId="070323D3" w14:textId="77777777" w:rsidR="00BF08B4" w:rsidRPr="006E5D8E" w:rsidRDefault="00BF08B4" w:rsidP="003C79C4">
            <w:pPr>
              <w:spacing w:before="40" w:after="40"/>
              <w:rPr>
                <w:sz w:val="20"/>
                <w:szCs w:val="22"/>
              </w:rPr>
            </w:pPr>
          </w:p>
        </w:tc>
        <w:tc>
          <w:tcPr>
            <w:tcW w:w="1700" w:type="dxa"/>
          </w:tcPr>
          <w:p w14:paraId="1E8210EC" w14:textId="77777777" w:rsidR="00BF08B4" w:rsidRPr="006E5D8E" w:rsidRDefault="00BF08B4" w:rsidP="003C79C4">
            <w:pPr>
              <w:spacing w:before="40" w:after="40"/>
              <w:rPr>
                <w:sz w:val="20"/>
                <w:szCs w:val="22"/>
              </w:rPr>
            </w:pPr>
          </w:p>
        </w:tc>
      </w:tr>
      <w:tr w:rsidR="00BF08B4" w:rsidRPr="006E5D8E" w14:paraId="3720A105" w14:textId="77777777" w:rsidTr="00BF08B4">
        <w:tc>
          <w:tcPr>
            <w:tcW w:w="704" w:type="dxa"/>
          </w:tcPr>
          <w:p w14:paraId="7C2617D3" w14:textId="70133CAA" w:rsidR="00BF08B4" w:rsidRPr="006E5D8E" w:rsidRDefault="00BF08B4" w:rsidP="003C79C4">
            <w:pPr>
              <w:spacing w:before="40" w:after="40"/>
              <w:rPr>
                <w:sz w:val="20"/>
                <w:szCs w:val="22"/>
              </w:rPr>
            </w:pPr>
            <w:r w:rsidRPr="006E5D8E">
              <w:rPr>
                <w:sz w:val="20"/>
                <w:szCs w:val="22"/>
              </w:rPr>
              <w:t>…</w:t>
            </w:r>
          </w:p>
        </w:tc>
        <w:tc>
          <w:tcPr>
            <w:tcW w:w="1559" w:type="dxa"/>
          </w:tcPr>
          <w:p w14:paraId="5C6D0205" w14:textId="77777777" w:rsidR="00BF08B4" w:rsidRPr="006E5D8E" w:rsidRDefault="00BF08B4" w:rsidP="003C79C4">
            <w:pPr>
              <w:spacing w:before="40" w:after="40"/>
              <w:rPr>
                <w:sz w:val="20"/>
                <w:szCs w:val="22"/>
              </w:rPr>
            </w:pPr>
          </w:p>
        </w:tc>
        <w:tc>
          <w:tcPr>
            <w:tcW w:w="1276" w:type="dxa"/>
          </w:tcPr>
          <w:p w14:paraId="5CF36A22" w14:textId="77777777" w:rsidR="00BF08B4" w:rsidRPr="006E5D8E" w:rsidRDefault="00BF08B4" w:rsidP="003C79C4">
            <w:pPr>
              <w:spacing w:before="40" w:after="40"/>
              <w:rPr>
                <w:sz w:val="20"/>
                <w:szCs w:val="22"/>
              </w:rPr>
            </w:pPr>
          </w:p>
        </w:tc>
        <w:tc>
          <w:tcPr>
            <w:tcW w:w="2126" w:type="dxa"/>
          </w:tcPr>
          <w:p w14:paraId="013B7EE9" w14:textId="77777777" w:rsidR="00BF08B4" w:rsidRPr="006E5D8E" w:rsidRDefault="00BF08B4" w:rsidP="003C79C4">
            <w:pPr>
              <w:spacing w:before="40" w:after="40"/>
              <w:rPr>
                <w:sz w:val="20"/>
                <w:szCs w:val="22"/>
              </w:rPr>
            </w:pPr>
          </w:p>
        </w:tc>
        <w:tc>
          <w:tcPr>
            <w:tcW w:w="1985" w:type="dxa"/>
          </w:tcPr>
          <w:p w14:paraId="62805AFA" w14:textId="77777777" w:rsidR="00BF08B4" w:rsidRPr="006E5D8E" w:rsidRDefault="00BF08B4" w:rsidP="003C79C4">
            <w:pPr>
              <w:spacing w:before="40" w:after="40"/>
              <w:rPr>
                <w:sz w:val="20"/>
                <w:szCs w:val="22"/>
              </w:rPr>
            </w:pPr>
          </w:p>
        </w:tc>
        <w:tc>
          <w:tcPr>
            <w:tcW w:w="1700" w:type="dxa"/>
          </w:tcPr>
          <w:p w14:paraId="712F1AB6" w14:textId="77777777" w:rsidR="00BF08B4" w:rsidRPr="006E5D8E" w:rsidRDefault="00BF08B4" w:rsidP="003C79C4">
            <w:pPr>
              <w:spacing w:before="40" w:after="40"/>
              <w:rPr>
                <w:sz w:val="20"/>
                <w:szCs w:val="22"/>
              </w:rPr>
            </w:pPr>
          </w:p>
        </w:tc>
      </w:tr>
    </w:tbl>
    <w:p w14:paraId="32FE4B1B" w14:textId="77777777" w:rsidR="0053410C" w:rsidRPr="006E5D8E" w:rsidRDefault="0053410C"/>
    <w:p w14:paraId="00AEA5F9" w14:textId="4DB1D88F" w:rsidR="0053410C" w:rsidRPr="006E5D8E" w:rsidRDefault="0053410C">
      <w:r w:rsidRPr="006E5D8E">
        <w:t>Fulfilment of the risk mitigation plan will be monitored as part of standard monitoring activities</w:t>
      </w:r>
      <w:r w:rsidR="00B81709" w:rsidRPr="006E5D8E">
        <w:t>,</w:t>
      </w:r>
      <w:r w:rsidRPr="006E5D8E">
        <w:t xml:space="preserve"> as well as in periods that are set within the mitigation plan. </w:t>
      </w:r>
    </w:p>
    <w:p w14:paraId="19A047B9" w14:textId="77AF1B3C" w:rsidR="00BD4C8B" w:rsidRPr="006E5D8E" w:rsidRDefault="007F5C9A" w:rsidP="00263403">
      <w:pPr>
        <w:pStyle w:val="Heading1"/>
      </w:pPr>
      <w:r w:rsidRPr="006E5D8E">
        <w:t xml:space="preserve">Part </w:t>
      </w:r>
      <w:r w:rsidR="00AD0647" w:rsidRPr="006E5D8E">
        <w:t>8</w:t>
      </w:r>
      <w:r w:rsidRPr="006E5D8E">
        <w:t xml:space="preserve">: </w:t>
      </w:r>
      <w:r w:rsidR="00BD4C8B" w:rsidRPr="006E5D8E">
        <w:t>Monitoring</w:t>
      </w:r>
      <w:r w:rsidR="008766D4" w:rsidRPr="006E5D8E">
        <w:t xml:space="preserve"> AI Risks during the lifetime of the project</w:t>
      </w:r>
    </w:p>
    <w:p w14:paraId="31256464" w14:textId="35896586" w:rsidR="00BF08B4" w:rsidRPr="006E5D8E" w:rsidRDefault="00BF08B4" w:rsidP="00484575">
      <w:r w:rsidRPr="006E5D8E">
        <w:t xml:space="preserve">Monitoring is required to provide information about </w:t>
      </w:r>
      <w:r w:rsidR="00F47F1B" w:rsidRPr="006E5D8E">
        <w:t xml:space="preserve">progress on </w:t>
      </w:r>
      <w:r w:rsidRPr="006E5D8E">
        <w:t>the respect</w:t>
      </w:r>
      <w:r w:rsidR="00A611F1" w:rsidRPr="006E5D8E">
        <w:t>ive</w:t>
      </w:r>
      <w:r w:rsidRPr="006E5D8E">
        <w:t xml:space="preserve"> </w:t>
      </w:r>
      <w:r w:rsidR="00F47F1B" w:rsidRPr="006E5D8E">
        <w:t xml:space="preserve">mitigation </w:t>
      </w:r>
      <w:r w:rsidRPr="006E5D8E">
        <w:t xml:space="preserve">requirements for the project. </w:t>
      </w:r>
      <w:r w:rsidR="00B81709" w:rsidRPr="006E5D8E">
        <w:t>Monitoring is a continuous activity</w:t>
      </w:r>
      <w:r w:rsidR="00AD0647" w:rsidRPr="006E5D8E">
        <w:t>,</w:t>
      </w:r>
      <w:r w:rsidR="00B81709" w:rsidRPr="006E5D8E">
        <w:t xml:space="preserve"> and </w:t>
      </w:r>
      <w:r w:rsidR="00AD0647" w:rsidRPr="006E5D8E">
        <w:t xml:space="preserve">an </w:t>
      </w:r>
      <w:r w:rsidR="00B81709" w:rsidRPr="006E5D8E">
        <w:t xml:space="preserve">AI specialist can request </w:t>
      </w:r>
      <w:r w:rsidR="00E7671C" w:rsidRPr="006E5D8E">
        <w:t xml:space="preserve">further </w:t>
      </w:r>
      <w:r w:rsidR="00AD0647" w:rsidRPr="006E5D8E">
        <w:t>information</w:t>
      </w:r>
      <w:r w:rsidR="00B81709" w:rsidRPr="006E5D8E">
        <w:t xml:space="preserve"> </w:t>
      </w:r>
      <w:r w:rsidR="00E7671C" w:rsidRPr="006E5D8E">
        <w:t xml:space="preserve">during </w:t>
      </w:r>
      <w:r w:rsidR="00B81709" w:rsidRPr="006E5D8E">
        <w:t>the</w:t>
      </w:r>
      <w:r w:rsidR="00AD0647" w:rsidRPr="006E5D8E">
        <w:t xml:space="preserve"> </w:t>
      </w:r>
      <w:r w:rsidR="00B81709" w:rsidRPr="006E5D8E">
        <w:t xml:space="preserve">whole period of the project. </w:t>
      </w:r>
      <w:r w:rsidRPr="006E5D8E">
        <w:t xml:space="preserve">It should include </w:t>
      </w:r>
      <w:r w:rsidR="006F4CA8" w:rsidRPr="006E5D8E">
        <w:t>both standard and specialized checks</w:t>
      </w:r>
      <w:r w:rsidRPr="006E5D8E">
        <w:t xml:space="preserve">. After monitoring, </w:t>
      </w:r>
      <w:r w:rsidR="006F4CA8" w:rsidRPr="006E5D8E">
        <w:t>a monitoring memo should be included in</w:t>
      </w:r>
      <w:r w:rsidRPr="006E5D8E">
        <w:t xml:space="preserve"> the risk assessment file.</w:t>
      </w:r>
    </w:p>
    <w:p w14:paraId="38C3AABA" w14:textId="28E89835" w:rsidR="008B5C3B" w:rsidRPr="006E5D8E" w:rsidRDefault="00484575" w:rsidP="00484575">
      <w:r w:rsidRPr="006E5D8E">
        <w:t xml:space="preserve">The </w:t>
      </w:r>
      <w:r w:rsidR="00DF11B9" w:rsidRPr="006E5D8E">
        <w:t>standard</w:t>
      </w:r>
      <w:r w:rsidRPr="006E5D8E">
        <w:t xml:space="preserve"> monitoring plan</w:t>
      </w:r>
      <w:r w:rsidR="00DF11B9" w:rsidRPr="006E5D8E">
        <w:t xml:space="preserve"> </w:t>
      </w:r>
      <w:r w:rsidR="006F4CA8" w:rsidRPr="006E5D8E">
        <w:t>involves regular checks on the applicant's activities</w:t>
      </w:r>
      <w:r w:rsidR="00DF11B9" w:rsidRPr="006E5D8E">
        <w:t>. It should be done at least once during the project time</w:t>
      </w:r>
      <w:r w:rsidR="001359CD" w:rsidRPr="006E5D8E">
        <w:t xml:space="preserve"> if the</w:t>
      </w:r>
      <w:r w:rsidR="001359CD" w:rsidRPr="00264B6E">
        <w:t xml:space="preserve"> </w:t>
      </w:r>
      <w:r w:rsidR="001359CD" w:rsidRPr="006E5D8E">
        <w:t xml:space="preserve">evaluation is initially set to low, and at least two times if the evaluation is initially set to </w:t>
      </w:r>
      <w:r w:rsidR="00D95208">
        <w:t>moderate or high</w:t>
      </w:r>
      <w:r w:rsidR="001359CD" w:rsidRPr="006E5D8E">
        <w:t xml:space="preserve"> risk</w:t>
      </w:r>
      <w:r w:rsidR="00DF11B9" w:rsidRPr="006E5D8E">
        <w:t xml:space="preserve">. Projects differ in duration, so the regular check will be done sometime around the end of the first half of the </w:t>
      </w:r>
      <w:r w:rsidR="00DF11B9" w:rsidRPr="006E5D8E">
        <w:lastRenderedPageBreak/>
        <w:t>project duration</w:t>
      </w:r>
      <w:r w:rsidR="008B5C3B" w:rsidRPr="006E5D8E">
        <w:t xml:space="preserve">. </w:t>
      </w:r>
      <w:r w:rsidR="00ED2179" w:rsidRPr="006E5D8E">
        <w:t xml:space="preserve">The monitoring would evaluate </w:t>
      </w:r>
      <w:r w:rsidR="006F4CA8" w:rsidRPr="006E5D8E">
        <w:t xml:space="preserve">respect for the provided measures and investigate the existence and maintenance of the </w:t>
      </w:r>
      <w:r w:rsidR="00ED2179" w:rsidRPr="006E5D8E">
        <w:t>initially confirmed documentation.</w:t>
      </w:r>
      <w:r w:rsidR="00B81709" w:rsidRPr="006E5D8E">
        <w:t xml:space="preserve"> It should include checking all of the evaluated risks and any additional risks that are discovered during the project.</w:t>
      </w:r>
      <w:r w:rsidR="00E9340A" w:rsidRPr="006E5D8E">
        <w:t xml:space="preserve">  In the event that any residual risks are identified</w:t>
      </w:r>
      <w:r w:rsidR="008C6029" w:rsidRPr="006E5D8E">
        <w:t xml:space="preserve"> after mitigation measures are fully implemented</w:t>
      </w:r>
      <w:r w:rsidR="00433A35" w:rsidRPr="006E5D8E">
        <w:t>, the AI specialist may require</w:t>
      </w:r>
      <w:r w:rsidR="0024248D" w:rsidRPr="006E5D8E">
        <w:t xml:space="preserve"> the applicant to implement</w:t>
      </w:r>
      <w:r w:rsidR="00433A35" w:rsidRPr="006E5D8E">
        <w:t xml:space="preserve"> further </w:t>
      </w:r>
      <w:r w:rsidR="00581C81" w:rsidRPr="006E5D8E">
        <w:t xml:space="preserve">follow-on </w:t>
      </w:r>
      <w:r w:rsidR="008C6029" w:rsidRPr="006E5D8E">
        <w:t>actions as needed.</w:t>
      </w:r>
    </w:p>
    <w:p w14:paraId="5751439C" w14:textId="648F016F" w:rsidR="00484575" w:rsidRPr="006E5D8E" w:rsidRDefault="00484575" w:rsidP="00484575">
      <w:r w:rsidRPr="006E5D8E">
        <w:t xml:space="preserve">Specialized plans </w:t>
      </w:r>
      <w:r w:rsidR="006F4CA8" w:rsidRPr="006E5D8E">
        <w:t xml:space="preserve">for cases of moderate or high risk will be monitored in accordance with established </w:t>
      </w:r>
      <w:r w:rsidR="00ED2179" w:rsidRPr="006E5D8E">
        <w:t>mitigation plans.</w:t>
      </w:r>
    </w:p>
    <w:p w14:paraId="1A40ED5A" w14:textId="633FF37D" w:rsidR="006B2655" w:rsidRPr="006E5D8E" w:rsidRDefault="00ED2179" w:rsidP="007D0437">
      <w:r w:rsidRPr="006E5D8E">
        <w:t xml:space="preserve">It is also possible to create special </w:t>
      </w:r>
      <w:r w:rsidR="00DF11B9" w:rsidRPr="006E5D8E">
        <w:t>monitoring controls</w:t>
      </w:r>
      <w:r w:rsidRPr="006E5D8E">
        <w:t xml:space="preserve"> in cases </w:t>
      </w:r>
      <w:r w:rsidR="004521CA" w:rsidRPr="006E5D8E">
        <w:t>where</w:t>
      </w:r>
      <w:r w:rsidRPr="006E5D8E">
        <w:t xml:space="preserve"> it is required for any reason (some new scientific breakthrough that would completely change </w:t>
      </w:r>
      <w:r w:rsidR="004521CA" w:rsidRPr="006E5D8E">
        <w:t xml:space="preserve">the </w:t>
      </w:r>
      <w:r w:rsidRPr="006E5D8E">
        <w:t xml:space="preserve">perspective on some topic, reveal of some hidden </w:t>
      </w:r>
      <w:r w:rsidR="00FB3912" w:rsidRPr="006E5D8E">
        <w:t>facts</w:t>
      </w:r>
      <w:r w:rsidRPr="006E5D8E">
        <w:t xml:space="preserve"> during the process of evaluation</w:t>
      </w:r>
      <w:r w:rsidR="004521CA" w:rsidRPr="006E5D8E">
        <w:t>,</w:t>
      </w:r>
      <w:r w:rsidRPr="006E5D8E">
        <w:t xml:space="preserve"> or other event that would require </w:t>
      </w:r>
      <w:r w:rsidR="004521CA" w:rsidRPr="006E5D8E">
        <w:t xml:space="preserve">the </w:t>
      </w:r>
      <w:r w:rsidR="00E57DAE" w:rsidRPr="006E5D8E">
        <w:t>monitoring process of any element.</w:t>
      </w:r>
    </w:p>
    <w:p w14:paraId="572FB6F3" w14:textId="576AE601" w:rsidR="00AD0647" w:rsidRPr="006E5D8E" w:rsidRDefault="00AD0647" w:rsidP="007D0437">
      <w:r w:rsidRPr="006E5D8E">
        <w:t xml:space="preserve">For high-risk cases, a third-party audit is required. </w:t>
      </w:r>
      <w:r w:rsidR="00AD0C20" w:rsidRPr="006E5D8E">
        <w:t>Auditors</w:t>
      </w:r>
      <w:r w:rsidRPr="006E5D8E">
        <w:t xml:space="preserve"> will be decided on a case-by-case basis. </w:t>
      </w:r>
    </w:p>
    <w:p w14:paraId="5C4CC0B7" w14:textId="2CE57A90" w:rsidR="00C3105E" w:rsidRPr="006E5D8E" w:rsidRDefault="00C3105E" w:rsidP="00AD0647"/>
    <w:sectPr w:rsidR="00C3105E" w:rsidRPr="006E5D8E">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B6903" w14:textId="77777777" w:rsidR="00351FC3" w:rsidRDefault="00351FC3" w:rsidP="00F279D5">
      <w:pPr>
        <w:spacing w:after="0" w:line="240" w:lineRule="auto"/>
      </w:pPr>
      <w:r>
        <w:separator/>
      </w:r>
    </w:p>
  </w:endnote>
  <w:endnote w:type="continuationSeparator" w:id="0">
    <w:p w14:paraId="773B7CB7" w14:textId="77777777" w:rsidR="00351FC3" w:rsidRDefault="00351FC3" w:rsidP="00F2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60C" w14:textId="59BECE58" w:rsidR="00F279D5" w:rsidRDefault="00F279D5">
    <w:pPr>
      <w:pStyle w:val="Footer"/>
    </w:pPr>
    <w:r>
      <w:rPr>
        <w:noProof/>
      </w:rPr>
      <mc:AlternateContent>
        <mc:Choice Requires="wps">
          <w:drawing>
            <wp:anchor distT="0" distB="0" distL="0" distR="0" simplePos="0" relativeHeight="251659264" behindDoc="0" locked="0" layoutInCell="1" allowOverlap="1" wp14:anchorId="07FEED60" wp14:editId="550116CC">
              <wp:simplePos x="635" y="635"/>
              <wp:positionH relativeFrom="page">
                <wp:align>right</wp:align>
              </wp:positionH>
              <wp:positionV relativeFrom="page">
                <wp:align>bottom</wp:align>
              </wp:positionV>
              <wp:extent cx="1102995" cy="322580"/>
              <wp:effectExtent l="0" t="0" r="0" b="0"/>
              <wp:wrapNone/>
              <wp:docPr id="1066435376" name="Text Box 2"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102995" cy="322580"/>
                      </a:xfrm>
                      <a:prstGeom prst="rect">
                        <a:avLst/>
                      </a:prstGeom>
                      <a:noFill/>
                      <a:ln>
                        <a:noFill/>
                      </a:ln>
                    </wps:spPr>
                    <wps:txbx>
                      <w:txbxContent>
                        <w:p w14:paraId="1D930759" w14:textId="2C8D957C" w:rsidR="00F279D5" w:rsidRPr="00F279D5" w:rsidRDefault="00F279D5" w:rsidP="00F279D5">
                          <w:pPr>
                            <w:spacing w:after="0"/>
                            <w:rPr>
                              <w:rFonts w:ascii="Calibri" w:eastAsia="Calibri" w:hAnsi="Calibri" w:cs="Calibri"/>
                              <w:noProof/>
                              <w:color w:val="000000"/>
                              <w:sz w:val="20"/>
                              <w:szCs w:val="20"/>
                            </w:rPr>
                          </w:pPr>
                          <w:r w:rsidRPr="00F279D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FEED60" id="_x0000_t202" coordsize="21600,21600" o:spt="202" path="m,l,21600r21600,l21600,xe">
              <v:stroke joinstyle="miter"/>
              <v:path gradientshapeok="t" o:connecttype="rect"/>
            </v:shapetype>
            <v:shape id="Text Box 2" o:spid="_x0000_s1026" type="#_x0000_t202" alt="Official Use Only" style="position:absolute;left:0;text-align:left;margin-left:35.65pt;margin-top:0;width:86.85pt;height:25.4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" filled="f" stroked="f">
              <v:textbox style="mso-fit-shape-to-text:t" inset="0,0,20pt,15pt">
                <w:txbxContent>
                  <w:p w14:paraId="1D930759" w14:textId="2C8D957C" w:rsidR="00F279D5" w:rsidRPr="00F279D5" w:rsidRDefault="00F279D5" w:rsidP="00F279D5">
                    <w:pPr>
                      <w:spacing w:after="0"/>
                      <w:rPr>
                        <w:rFonts w:ascii="Calibri" w:eastAsia="Calibri" w:hAnsi="Calibri" w:cs="Calibri"/>
                        <w:noProof/>
                        <w:color w:val="000000"/>
                        <w:sz w:val="20"/>
                        <w:szCs w:val="20"/>
                      </w:rPr>
                    </w:pPr>
                    <w:r w:rsidRPr="00F279D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6C28D" w14:textId="648657B1" w:rsidR="00F279D5" w:rsidRDefault="00F279D5">
    <w:pPr>
      <w:pStyle w:val="Footer"/>
    </w:pPr>
    <w:r>
      <w:rPr>
        <w:noProof/>
      </w:rPr>
      <mc:AlternateContent>
        <mc:Choice Requires="wps">
          <w:drawing>
            <wp:anchor distT="0" distB="0" distL="0" distR="0" simplePos="0" relativeHeight="251660288" behindDoc="0" locked="0" layoutInCell="1" allowOverlap="1" wp14:anchorId="10DF16CB" wp14:editId="56317701">
              <wp:simplePos x="635" y="635"/>
              <wp:positionH relativeFrom="page">
                <wp:align>right</wp:align>
              </wp:positionH>
              <wp:positionV relativeFrom="page">
                <wp:align>bottom</wp:align>
              </wp:positionV>
              <wp:extent cx="1102995" cy="322580"/>
              <wp:effectExtent l="0" t="0" r="0" b="0"/>
              <wp:wrapNone/>
              <wp:docPr id="640427885" name="Text Box 3"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102995" cy="322580"/>
                      </a:xfrm>
                      <a:prstGeom prst="rect">
                        <a:avLst/>
                      </a:prstGeom>
                      <a:noFill/>
                      <a:ln>
                        <a:noFill/>
                      </a:ln>
                    </wps:spPr>
                    <wps:txbx>
                      <w:txbxContent>
                        <w:p w14:paraId="4E67DE20" w14:textId="01C14241" w:rsidR="00F279D5" w:rsidRPr="00F279D5" w:rsidRDefault="00F279D5" w:rsidP="00F279D5">
                          <w:pPr>
                            <w:spacing w:after="0"/>
                            <w:rPr>
                              <w:rFonts w:ascii="Calibri" w:eastAsia="Calibri" w:hAnsi="Calibri" w:cs="Calibri"/>
                              <w:noProof/>
                              <w:color w:val="000000"/>
                              <w:sz w:val="20"/>
                              <w:szCs w:val="20"/>
                            </w:rPr>
                          </w:pPr>
                          <w:r w:rsidRPr="00F279D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0DF16CB" id="_x0000_t202" coordsize="21600,21600" o:spt="202" path="m,l,21600r21600,l21600,xe">
              <v:stroke joinstyle="miter"/>
              <v:path gradientshapeok="t" o:connecttype="rect"/>
            </v:shapetype>
            <v:shape id="Text Box 3" o:spid="_x0000_s1027" type="#_x0000_t202" alt="Official Use Only" style="position:absolute;left:0;text-align:left;margin-left:35.65pt;margin-top:0;width:86.85pt;height:25.4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" filled="f" stroked="f">
              <v:textbox style="mso-fit-shape-to-text:t" inset="0,0,20pt,15pt">
                <w:txbxContent>
                  <w:p w14:paraId="4E67DE20" w14:textId="01C14241" w:rsidR="00F279D5" w:rsidRPr="00F279D5" w:rsidRDefault="00F279D5" w:rsidP="00F279D5">
                    <w:pPr>
                      <w:spacing w:after="0"/>
                      <w:rPr>
                        <w:rFonts w:ascii="Calibri" w:eastAsia="Calibri" w:hAnsi="Calibri" w:cs="Calibri"/>
                        <w:noProof/>
                        <w:color w:val="000000"/>
                        <w:sz w:val="20"/>
                        <w:szCs w:val="20"/>
                      </w:rPr>
                    </w:pPr>
                    <w:r w:rsidRPr="00F279D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B3448" w14:textId="42D23635" w:rsidR="00F279D5" w:rsidRDefault="00F279D5">
    <w:pPr>
      <w:pStyle w:val="Footer"/>
    </w:pPr>
    <w:r>
      <w:rPr>
        <w:noProof/>
      </w:rPr>
      <mc:AlternateContent>
        <mc:Choice Requires="wps">
          <w:drawing>
            <wp:anchor distT="0" distB="0" distL="0" distR="0" simplePos="0" relativeHeight="251658240" behindDoc="0" locked="0" layoutInCell="1" allowOverlap="1" wp14:anchorId="1576716A" wp14:editId="3EED3CE7">
              <wp:simplePos x="635" y="635"/>
              <wp:positionH relativeFrom="page">
                <wp:align>right</wp:align>
              </wp:positionH>
              <wp:positionV relativeFrom="page">
                <wp:align>bottom</wp:align>
              </wp:positionV>
              <wp:extent cx="1102995" cy="322580"/>
              <wp:effectExtent l="0" t="0" r="0" b="0"/>
              <wp:wrapNone/>
              <wp:docPr id="1193002636" name="Text Box 1" descr="Official Use Only">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102995" cy="322580"/>
                      </a:xfrm>
                      <a:prstGeom prst="rect">
                        <a:avLst/>
                      </a:prstGeom>
                      <a:noFill/>
                      <a:ln>
                        <a:noFill/>
                      </a:ln>
                    </wps:spPr>
                    <wps:txbx>
                      <w:txbxContent>
                        <w:p w14:paraId="7076CF93" w14:textId="19062541" w:rsidR="00F279D5" w:rsidRPr="00F279D5" w:rsidRDefault="00F279D5" w:rsidP="00F279D5">
                          <w:pPr>
                            <w:spacing w:after="0"/>
                            <w:rPr>
                              <w:rFonts w:ascii="Calibri" w:eastAsia="Calibri" w:hAnsi="Calibri" w:cs="Calibri"/>
                              <w:noProof/>
                              <w:color w:val="000000"/>
                              <w:sz w:val="20"/>
                              <w:szCs w:val="20"/>
                            </w:rPr>
                          </w:pPr>
                          <w:r w:rsidRPr="00F279D5">
                            <w:rPr>
                              <w:rFonts w:ascii="Calibri" w:eastAsia="Calibri" w:hAnsi="Calibri" w:cs="Calibri"/>
                              <w:noProof/>
                              <w:color w:val="000000"/>
                              <w:sz w:val="2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76716A" id="_x0000_t202" coordsize="21600,21600" o:spt="202" path="m,l,21600r21600,l21600,xe">
              <v:stroke joinstyle="miter"/>
              <v:path gradientshapeok="t" o:connecttype="rect"/>
            </v:shapetype>
            <v:shape id="Text Box 1" o:spid="_x0000_s1028" type="#_x0000_t202" alt="Official Use Only" style="position:absolute;left:0;text-align:left;margin-left:35.65pt;margin-top:0;width:86.85pt;height:25.4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" filled="f" stroked="f">
              <v:textbox style="mso-fit-shape-to-text:t" inset="0,0,20pt,15pt">
                <w:txbxContent>
                  <w:p w14:paraId="7076CF93" w14:textId="19062541" w:rsidR="00F279D5" w:rsidRPr="00F279D5" w:rsidRDefault="00F279D5" w:rsidP="00F279D5">
                    <w:pPr>
                      <w:spacing w:after="0"/>
                      <w:rPr>
                        <w:rFonts w:ascii="Calibri" w:eastAsia="Calibri" w:hAnsi="Calibri" w:cs="Calibri"/>
                        <w:noProof/>
                        <w:color w:val="000000"/>
                        <w:sz w:val="20"/>
                        <w:szCs w:val="20"/>
                      </w:rPr>
                    </w:pPr>
                    <w:r w:rsidRPr="00F279D5">
                      <w:rPr>
                        <w:rFonts w:ascii="Calibri" w:eastAsia="Calibri" w:hAnsi="Calibri" w:cs="Calibri"/>
                        <w:noProof/>
                        <w:color w:val="000000"/>
                        <w:sz w:val="2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C0410" w14:textId="77777777" w:rsidR="00351FC3" w:rsidRDefault="00351FC3" w:rsidP="00F279D5">
      <w:pPr>
        <w:spacing w:after="0" w:line="240" w:lineRule="auto"/>
      </w:pPr>
      <w:r>
        <w:separator/>
      </w:r>
    </w:p>
  </w:footnote>
  <w:footnote w:type="continuationSeparator" w:id="0">
    <w:p w14:paraId="605704A4" w14:textId="77777777" w:rsidR="00351FC3" w:rsidRDefault="00351FC3" w:rsidP="00F279D5">
      <w:pPr>
        <w:spacing w:after="0" w:line="240" w:lineRule="auto"/>
      </w:pPr>
      <w:r>
        <w:continuationSeparator/>
      </w:r>
    </w:p>
  </w:footnote>
  <w:footnote w:id="1">
    <w:p w14:paraId="5688D9EC" w14:textId="68A81791" w:rsidR="00E70B5D" w:rsidRDefault="00E70B5D">
      <w:pPr>
        <w:pStyle w:val="FootnoteText"/>
      </w:pPr>
      <w:r>
        <w:rPr>
          <w:rStyle w:val="FootnoteReference"/>
        </w:rPr>
        <w:footnoteRef/>
      </w:r>
      <w:r>
        <w:t xml:space="preserve"> The guidance set out in this document </w:t>
      </w:r>
      <w:r w:rsidR="00807D3E">
        <w:t xml:space="preserve">will be reviewed and updated </w:t>
      </w:r>
      <w:r w:rsidR="00D234B2">
        <w:t xml:space="preserve">from time to time </w:t>
      </w:r>
      <w:r w:rsidR="00EC2AEE">
        <w:t xml:space="preserve">based on </w:t>
      </w:r>
      <w:r w:rsidR="001D42DF">
        <w:t>stakeholder feedback</w:t>
      </w:r>
      <w:r w:rsidR="00D234B2">
        <w:t xml:space="preserve">.  In particular, this document will be updated </w:t>
      </w:r>
      <w:r w:rsidR="00D97F8C">
        <w:t xml:space="preserve">based on feedback and insights </w:t>
      </w:r>
      <w:r w:rsidR="00D234B2">
        <w:t xml:space="preserve">gained </w:t>
      </w:r>
      <w:r w:rsidR="00B660CD">
        <w:t>after</w:t>
      </w:r>
      <w:r w:rsidR="001D42DF">
        <w:t xml:space="preserve"> the first round of calls.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508"/>
    <w:multiLevelType w:val="hybridMultilevel"/>
    <w:tmpl w:val="DF009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F354B"/>
    <w:multiLevelType w:val="hybridMultilevel"/>
    <w:tmpl w:val="3F7003F8"/>
    <w:lvl w:ilvl="0" w:tplc="22F6874A">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66638"/>
    <w:multiLevelType w:val="hybridMultilevel"/>
    <w:tmpl w:val="8CBA5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C578B"/>
    <w:multiLevelType w:val="hybridMultilevel"/>
    <w:tmpl w:val="70D4F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A30D6"/>
    <w:multiLevelType w:val="hybridMultilevel"/>
    <w:tmpl w:val="69E29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07D2B"/>
    <w:multiLevelType w:val="hybridMultilevel"/>
    <w:tmpl w:val="6B12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F7223"/>
    <w:multiLevelType w:val="hybridMultilevel"/>
    <w:tmpl w:val="684A7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C4D87"/>
    <w:multiLevelType w:val="hybridMultilevel"/>
    <w:tmpl w:val="D17050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3E4A1D"/>
    <w:multiLevelType w:val="hybridMultilevel"/>
    <w:tmpl w:val="9FFE7D0A"/>
    <w:lvl w:ilvl="0" w:tplc="BFC8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3312B1"/>
    <w:multiLevelType w:val="hybridMultilevel"/>
    <w:tmpl w:val="5CBAA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2F4504"/>
    <w:multiLevelType w:val="hybridMultilevel"/>
    <w:tmpl w:val="91EECF64"/>
    <w:lvl w:ilvl="0" w:tplc="22F68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10656"/>
    <w:multiLevelType w:val="hybridMultilevel"/>
    <w:tmpl w:val="6100D6B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FB57A0"/>
    <w:multiLevelType w:val="hybridMultilevel"/>
    <w:tmpl w:val="D35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94072"/>
    <w:multiLevelType w:val="hybridMultilevel"/>
    <w:tmpl w:val="3184E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C5BFC"/>
    <w:multiLevelType w:val="hybridMultilevel"/>
    <w:tmpl w:val="22C2D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180F20"/>
    <w:multiLevelType w:val="hybridMultilevel"/>
    <w:tmpl w:val="F55C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AC484C"/>
    <w:multiLevelType w:val="hybridMultilevel"/>
    <w:tmpl w:val="4164231E"/>
    <w:lvl w:ilvl="0" w:tplc="DDE2AE54">
      <w:numFmt w:val="bullet"/>
      <w:lvlText w:val=""/>
      <w:lvlJc w:val="left"/>
      <w:pPr>
        <w:ind w:left="720" w:hanging="360"/>
      </w:pPr>
      <w:rPr>
        <w:rFonts w:ascii="Symbol" w:eastAsia="Yu Gothic"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B17BB"/>
    <w:multiLevelType w:val="hybridMultilevel"/>
    <w:tmpl w:val="F4DE7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82DA0"/>
    <w:multiLevelType w:val="hybridMultilevel"/>
    <w:tmpl w:val="39B2F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D700D3"/>
    <w:multiLevelType w:val="hybridMultilevel"/>
    <w:tmpl w:val="9918A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A57B1"/>
    <w:multiLevelType w:val="hybridMultilevel"/>
    <w:tmpl w:val="D728B5FA"/>
    <w:lvl w:ilvl="0" w:tplc="22F6874A">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34B11"/>
    <w:multiLevelType w:val="hybridMultilevel"/>
    <w:tmpl w:val="18E20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9377AA"/>
    <w:multiLevelType w:val="hybridMultilevel"/>
    <w:tmpl w:val="36C22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D5646"/>
    <w:multiLevelType w:val="hybridMultilevel"/>
    <w:tmpl w:val="1C041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501DB"/>
    <w:multiLevelType w:val="hybridMultilevel"/>
    <w:tmpl w:val="165E9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C7116"/>
    <w:multiLevelType w:val="hybridMultilevel"/>
    <w:tmpl w:val="5B7A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D2555"/>
    <w:multiLevelType w:val="hybridMultilevel"/>
    <w:tmpl w:val="B054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C3AD7"/>
    <w:multiLevelType w:val="hybridMultilevel"/>
    <w:tmpl w:val="D170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437F9A"/>
    <w:multiLevelType w:val="hybridMultilevel"/>
    <w:tmpl w:val="E3FE4B12"/>
    <w:lvl w:ilvl="0" w:tplc="22F6874A">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681C13"/>
    <w:multiLevelType w:val="hybridMultilevel"/>
    <w:tmpl w:val="9A181F46"/>
    <w:lvl w:ilvl="0" w:tplc="22F687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2451D"/>
    <w:multiLevelType w:val="hybridMultilevel"/>
    <w:tmpl w:val="9FFE7D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B16F86"/>
    <w:multiLevelType w:val="hybridMultilevel"/>
    <w:tmpl w:val="694C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43BDD"/>
    <w:multiLevelType w:val="hybridMultilevel"/>
    <w:tmpl w:val="A502A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33AC5"/>
    <w:multiLevelType w:val="hybridMultilevel"/>
    <w:tmpl w:val="3F7A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B6C5D"/>
    <w:multiLevelType w:val="hybridMultilevel"/>
    <w:tmpl w:val="7D163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F5242"/>
    <w:multiLevelType w:val="hybridMultilevel"/>
    <w:tmpl w:val="627A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CF5395"/>
    <w:multiLevelType w:val="hybridMultilevel"/>
    <w:tmpl w:val="8DDC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450E6"/>
    <w:multiLevelType w:val="hybridMultilevel"/>
    <w:tmpl w:val="A17C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26"/>
  </w:num>
  <w:num w:numId="4">
    <w:abstractNumId w:val="2"/>
  </w:num>
  <w:num w:numId="5">
    <w:abstractNumId w:val="19"/>
  </w:num>
  <w:num w:numId="6">
    <w:abstractNumId w:val="25"/>
  </w:num>
  <w:num w:numId="7">
    <w:abstractNumId w:val="16"/>
  </w:num>
  <w:num w:numId="8">
    <w:abstractNumId w:val="15"/>
  </w:num>
  <w:num w:numId="9">
    <w:abstractNumId w:val="4"/>
  </w:num>
  <w:num w:numId="10">
    <w:abstractNumId w:val="31"/>
  </w:num>
  <w:num w:numId="11">
    <w:abstractNumId w:val="5"/>
  </w:num>
  <w:num w:numId="12">
    <w:abstractNumId w:val="22"/>
  </w:num>
  <w:num w:numId="13">
    <w:abstractNumId w:val="17"/>
  </w:num>
  <w:num w:numId="14">
    <w:abstractNumId w:val="0"/>
  </w:num>
  <w:num w:numId="15">
    <w:abstractNumId w:val="13"/>
  </w:num>
  <w:num w:numId="16">
    <w:abstractNumId w:val="1"/>
  </w:num>
  <w:num w:numId="17">
    <w:abstractNumId w:val="35"/>
  </w:num>
  <w:num w:numId="18">
    <w:abstractNumId w:val="6"/>
  </w:num>
  <w:num w:numId="19">
    <w:abstractNumId w:val="9"/>
  </w:num>
  <w:num w:numId="20">
    <w:abstractNumId w:val="37"/>
  </w:num>
  <w:num w:numId="21">
    <w:abstractNumId w:val="28"/>
  </w:num>
  <w:num w:numId="22">
    <w:abstractNumId w:val="27"/>
  </w:num>
  <w:num w:numId="23">
    <w:abstractNumId w:val="23"/>
  </w:num>
  <w:num w:numId="24">
    <w:abstractNumId w:val="12"/>
  </w:num>
  <w:num w:numId="25">
    <w:abstractNumId w:val="10"/>
  </w:num>
  <w:num w:numId="26">
    <w:abstractNumId w:val="29"/>
  </w:num>
  <w:num w:numId="27">
    <w:abstractNumId w:val="7"/>
  </w:num>
  <w:num w:numId="28">
    <w:abstractNumId w:val="21"/>
  </w:num>
  <w:num w:numId="29">
    <w:abstractNumId w:val="24"/>
  </w:num>
  <w:num w:numId="30">
    <w:abstractNumId w:val="8"/>
  </w:num>
  <w:num w:numId="31">
    <w:abstractNumId w:val="30"/>
  </w:num>
  <w:num w:numId="32">
    <w:abstractNumId w:val="20"/>
  </w:num>
  <w:num w:numId="33">
    <w:abstractNumId w:val="14"/>
  </w:num>
  <w:num w:numId="34">
    <w:abstractNumId w:val="36"/>
  </w:num>
  <w:num w:numId="35">
    <w:abstractNumId w:val="11"/>
  </w:num>
  <w:num w:numId="36">
    <w:abstractNumId w:val="3"/>
  </w:num>
  <w:num w:numId="37">
    <w:abstractNumId w:val="1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C8"/>
    <w:rsid w:val="000018D4"/>
    <w:rsid w:val="00002D9B"/>
    <w:rsid w:val="0000505F"/>
    <w:rsid w:val="00006D26"/>
    <w:rsid w:val="00006D92"/>
    <w:rsid w:val="000115E1"/>
    <w:rsid w:val="00011E02"/>
    <w:rsid w:val="000129BD"/>
    <w:rsid w:val="00013231"/>
    <w:rsid w:val="000132DE"/>
    <w:rsid w:val="00013C98"/>
    <w:rsid w:val="00016097"/>
    <w:rsid w:val="000163DE"/>
    <w:rsid w:val="000179C2"/>
    <w:rsid w:val="00017D1D"/>
    <w:rsid w:val="00021265"/>
    <w:rsid w:val="0002423B"/>
    <w:rsid w:val="00025569"/>
    <w:rsid w:val="00025FE3"/>
    <w:rsid w:val="00040839"/>
    <w:rsid w:val="00041B4F"/>
    <w:rsid w:val="000504C3"/>
    <w:rsid w:val="00050770"/>
    <w:rsid w:val="00052C2F"/>
    <w:rsid w:val="000538EB"/>
    <w:rsid w:val="00053E3B"/>
    <w:rsid w:val="0005627D"/>
    <w:rsid w:val="0005704D"/>
    <w:rsid w:val="000575EA"/>
    <w:rsid w:val="000606E6"/>
    <w:rsid w:val="000625C1"/>
    <w:rsid w:val="00062A24"/>
    <w:rsid w:val="0006441A"/>
    <w:rsid w:val="00071C95"/>
    <w:rsid w:val="00081F7A"/>
    <w:rsid w:val="00090AA0"/>
    <w:rsid w:val="0009170B"/>
    <w:rsid w:val="00093AEC"/>
    <w:rsid w:val="00093DB5"/>
    <w:rsid w:val="00094887"/>
    <w:rsid w:val="00095ED6"/>
    <w:rsid w:val="000A3048"/>
    <w:rsid w:val="000A3320"/>
    <w:rsid w:val="000A405C"/>
    <w:rsid w:val="000A4D4D"/>
    <w:rsid w:val="000B5331"/>
    <w:rsid w:val="000B605F"/>
    <w:rsid w:val="000B6F95"/>
    <w:rsid w:val="000C1897"/>
    <w:rsid w:val="000C1AD7"/>
    <w:rsid w:val="000C2BA6"/>
    <w:rsid w:val="000C60FD"/>
    <w:rsid w:val="000C6449"/>
    <w:rsid w:val="000C684A"/>
    <w:rsid w:val="000D1CBD"/>
    <w:rsid w:val="000D4CCF"/>
    <w:rsid w:val="000D692A"/>
    <w:rsid w:val="000D6AB1"/>
    <w:rsid w:val="000E38C1"/>
    <w:rsid w:val="000E4A70"/>
    <w:rsid w:val="000E54C4"/>
    <w:rsid w:val="000E7FE0"/>
    <w:rsid w:val="000F1084"/>
    <w:rsid w:val="000F186B"/>
    <w:rsid w:val="000F1AFD"/>
    <w:rsid w:val="000F29C0"/>
    <w:rsid w:val="000F4DA7"/>
    <w:rsid w:val="000F6194"/>
    <w:rsid w:val="000F63BA"/>
    <w:rsid w:val="000F73F1"/>
    <w:rsid w:val="000F7B54"/>
    <w:rsid w:val="0010253B"/>
    <w:rsid w:val="001030EC"/>
    <w:rsid w:val="00106FD4"/>
    <w:rsid w:val="00110C9D"/>
    <w:rsid w:val="00112845"/>
    <w:rsid w:val="00114096"/>
    <w:rsid w:val="00115FD8"/>
    <w:rsid w:val="00116756"/>
    <w:rsid w:val="00120604"/>
    <w:rsid w:val="00122817"/>
    <w:rsid w:val="001229C8"/>
    <w:rsid w:val="00123CDE"/>
    <w:rsid w:val="00125A85"/>
    <w:rsid w:val="00125DD0"/>
    <w:rsid w:val="001326D0"/>
    <w:rsid w:val="0013389E"/>
    <w:rsid w:val="001344C7"/>
    <w:rsid w:val="00134CE5"/>
    <w:rsid w:val="001359CD"/>
    <w:rsid w:val="001371E6"/>
    <w:rsid w:val="001417F9"/>
    <w:rsid w:val="001424AA"/>
    <w:rsid w:val="00144999"/>
    <w:rsid w:val="001455CB"/>
    <w:rsid w:val="00147AA2"/>
    <w:rsid w:val="00153E3F"/>
    <w:rsid w:val="00154A3E"/>
    <w:rsid w:val="001617E7"/>
    <w:rsid w:val="00165A23"/>
    <w:rsid w:val="00165A83"/>
    <w:rsid w:val="00177B44"/>
    <w:rsid w:val="001811CA"/>
    <w:rsid w:val="00184B98"/>
    <w:rsid w:val="0018585E"/>
    <w:rsid w:val="001858B6"/>
    <w:rsid w:val="00185F97"/>
    <w:rsid w:val="00186C2B"/>
    <w:rsid w:val="001927E2"/>
    <w:rsid w:val="00195EA6"/>
    <w:rsid w:val="001A4EF6"/>
    <w:rsid w:val="001A6AF7"/>
    <w:rsid w:val="001A72DA"/>
    <w:rsid w:val="001B1FDE"/>
    <w:rsid w:val="001B23EC"/>
    <w:rsid w:val="001B591B"/>
    <w:rsid w:val="001B64E6"/>
    <w:rsid w:val="001B750C"/>
    <w:rsid w:val="001B7639"/>
    <w:rsid w:val="001C0039"/>
    <w:rsid w:val="001C0564"/>
    <w:rsid w:val="001C4B6C"/>
    <w:rsid w:val="001D051F"/>
    <w:rsid w:val="001D391E"/>
    <w:rsid w:val="001D42DF"/>
    <w:rsid w:val="001D441D"/>
    <w:rsid w:val="001D637E"/>
    <w:rsid w:val="001E2ED9"/>
    <w:rsid w:val="001E618C"/>
    <w:rsid w:val="001F048F"/>
    <w:rsid w:val="001F2F01"/>
    <w:rsid w:val="001F394E"/>
    <w:rsid w:val="001F4DB9"/>
    <w:rsid w:val="001F6F56"/>
    <w:rsid w:val="002009EB"/>
    <w:rsid w:val="00200C62"/>
    <w:rsid w:val="00204762"/>
    <w:rsid w:val="00206AA3"/>
    <w:rsid w:val="00207F3D"/>
    <w:rsid w:val="00212CC9"/>
    <w:rsid w:val="002154BE"/>
    <w:rsid w:val="00215897"/>
    <w:rsid w:val="00216174"/>
    <w:rsid w:val="00217468"/>
    <w:rsid w:val="00217D75"/>
    <w:rsid w:val="00220734"/>
    <w:rsid w:val="002209EE"/>
    <w:rsid w:val="0022476D"/>
    <w:rsid w:val="0022480C"/>
    <w:rsid w:val="002248B9"/>
    <w:rsid w:val="00224CEB"/>
    <w:rsid w:val="002255E8"/>
    <w:rsid w:val="002326D6"/>
    <w:rsid w:val="00234B8E"/>
    <w:rsid w:val="00236315"/>
    <w:rsid w:val="002376EF"/>
    <w:rsid w:val="00237831"/>
    <w:rsid w:val="002379B2"/>
    <w:rsid w:val="00241F1D"/>
    <w:rsid w:val="0024248D"/>
    <w:rsid w:val="0024604A"/>
    <w:rsid w:val="00246239"/>
    <w:rsid w:val="00247DF4"/>
    <w:rsid w:val="002506A5"/>
    <w:rsid w:val="00252386"/>
    <w:rsid w:val="00253D0C"/>
    <w:rsid w:val="00255D51"/>
    <w:rsid w:val="0025616E"/>
    <w:rsid w:val="00256C3C"/>
    <w:rsid w:val="00257772"/>
    <w:rsid w:val="00257942"/>
    <w:rsid w:val="00260C59"/>
    <w:rsid w:val="00263403"/>
    <w:rsid w:val="002637B8"/>
    <w:rsid w:val="002644DD"/>
    <w:rsid w:val="00264B6E"/>
    <w:rsid w:val="002650B2"/>
    <w:rsid w:val="00267CD3"/>
    <w:rsid w:val="00267FAE"/>
    <w:rsid w:val="002712A5"/>
    <w:rsid w:val="00276535"/>
    <w:rsid w:val="00276D5A"/>
    <w:rsid w:val="002857C0"/>
    <w:rsid w:val="00286AAE"/>
    <w:rsid w:val="002954D1"/>
    <w:rsid w:val="002A14C7"/>
    <w:rsid w:val="002A3387"/>
    <w:rsid w:val="002A48BF"/>
    <w:rsid w:val="002A57FD"/>
    <w:rsid w:val="002B04E7"/>
    <w:rsid w:val="002B10FA"/>
    <w:rsid w:val="002B18DF"/>
    <w:rsid w:val="002B293B"/>
    <w:rsid w:val="002B330A"/>
    <w:rsid w:val="002B649F"/>
    <w:rsid w:val="002B73EB"/>
    <w:rsid w:val="002C05DD"/>
    <w:rsid w:val="002C09AD"/>
    <w:rsid w:val="002C25DC"/>
    <w:rsid w:val="002C542A"/>
    <w:rsid w:val="002D0342"/>
    <w:rsid w:val="002D18D4"/>
    <w:rsid w:val="002D6195"/>
    <w:rsid w:val="002E082D"/>
    <w:rsid w:val="002E2032"/>
    <w:rsid w:val="002E2631"/>
    <w:rsid w:val="002F22DA"/>
    <w:rsid w:val="002F58DE"/>
    <w:rsid w:val="002F63EE"/>
    <w:rsid w:val="002F6402"/>
    <w:rsid w:val="00300B46"/>
    <w:rsid w:val="00304445"/>
    <w:rsid w:val="0030796F"/>
    <w:rsid w:val="0031174D"/>
    <w:rsid w:val="00311E08"/>
    <w:rsid w:val="003125A4"/>
    <w:rsid w:val="0031350F"/>
    <w:rsid w:val="003175ED"/>
    <w:rsid w:val="00317C2A"/>
    <w:rsid w:val="00331279"/>
    <w:rsid w:val="0033243C"/>
    <w:rsid w:val="00332EE5"/>
    <w:rsid w:val="00334DAB"/>
    <w:rsid w:val="00336B6B"/>
    <w:rsid w:val="0034002A"/>
    <w:rsid w:val="0034243D"/>
    <w:rsid w:val="0034245E"/>
    <w:rsid w:val="00346B67"/>
    <w:rsid w:val="00350449"/>
    <w:rsid w:val="00351FC3"/>
    <w:rsid w:val="00356A79"/>
    <w:rsid w:val="003572B9"/>
    <w:rsid w:val="00363F8F"/>
    <w:rsid w:val="003677CA"/>
    <w:rsid w:val="00367831"/>
    <w:rsid w:val="00367FED"/>
    <w:rsid w:val="003758D9"/>
    <w:rsid w:val="00377C54"/>
    <w:rsid w:val="00380CF2"/>
    <w:rsid w:val="00381535"/>
    <w:rsid w:val="00383330"/>
    <w:rsid w:val="0038351C"/>
    <w:rsid w:val="00383F64"/>
    <w:rsid w:val="00385976"/>
    <w:rsid w:val="00392328"/>
    <w:rsid w:val="00393552"/>
    <w:rsid w:val="003A0913"/>
    <w:rsid w:val="003A49A7"/>
    <w:rsid w:val="003A4A80"/>
    <w:rsid w:val="003A5C41"/>
    <w:rsid w:val="003A68E4"/>
    <w:rsid w:val="003B401A"/>
    <w:rsid w:val="003B5D20"/>
    <w:rsid w:val="003C1D30"/>
    <w:rsid w:val="003C65FC"/>
    <w:rsid w:val="003C68EC"/>
    <w:rsid w:val="003C71D8"/>
    <w:rsid w:val="003C79C4"/>
    <w:rsid w:val="003D37E6"/>
    <w:rsid w:val="003D3AF8"/>
    <w:rsid w:val="003D3D20"/>
    <w:rsid w:val="003D4042"/>
    <w:rsid w:val="003D7241"/>
    <w:rsid w:val="003E682A"/>
    <w:rsid w:val="003F1A63"/>
    <w:rsid w:val="003F2E06"/>
    <w:rsid w:val="0040742B"/>
    <w:rsid w:val="004123C9"/>
    <w:rsid w:val="00422D84"/>
    <w:rsid w:val="004236F3"/>
    <w:rsid w:val="004253C0"/>
    <w:rsid w:val="004326A0"/>
    <w:rsid w:val="00433A35"/>
    <w:rsid w:val="00440CB8"/>
    <w:rsid w:val="00444473"/>
    <w:rsid w:val="0044631D"/>
    <w:rsid w:val="004521CA"/>
    <w:rsid w:val="0045790C"/>
    <w:rsid w:val="00460879"/>
    <w:rsid w:val="004618E8"/>
    <w:rsid w:val="00464DF6"/>
    <w:rsid w:val="004672F2"/>
    <w:rsid w:val="00470199"/>
    <w:rsid w:val="00470BFF"/>
    <w:rsid w:val="004719EA"/>
    <w:rsid w:val="004768BE"/>
    <w:rsid w:val="0048253D"/>
    <w:rsid w:val="00484575"/>
    <w:rsid w:val="00487742"/>
    <w:rsid w:val="00490A66"/>
    <w:rsid w:val="00491A4D"/>
    <w:rsid w:val="004939AA"/>
    <w:rsid w:val="00496D96"/>
    <w:rsid w:val="004A03E9"/>
    <w:rsid w:val="004A2F1E"/>
    <w:rsid w:val="004A4792"/>
    <w:rsid w:val="004B071E"/>
    <w:rsid w:val="004B448C"/>
    <w:rsid w:val="004B4594"/>
    <w:rsid w:val="004B65FF"/>
    <w:rsid w:val="004C5232"/>
    <w:rsid w:val="004C59E4"/>
    <w:rsid w:val="004C62D7"/>
    <w:rsid w:val="004C7BA0"/>
    <w:rsid w:val="004D0ACB"/>
    <w:rsid w:val="004D31C8"/>
    <w:rsid w:val="004D6019"/>
    <w:rsid w:val="004E3B98"/>
    <w:rsid w:val="004E5583"/>
    <w:rsid w:val="004E69D8"/>
    <w:rsid w:val="004E6CD7"/>
    <w:rsid w:val="004F5089"/>
    <w:rsid w:val="00506BAD"/>
    <w:rsid w:val="005079D4"/>
    <w:rsid w:val="005123EF"/>
    <w:rsid w:val="005164DC"/>
    <w:rsid w:val="005219DA"/>
    <w:rsid w:val="00526A82"/>
    <w:rsid w:val="00531ECD"/>
    <w:rsid w:val="005328E7"/>
    <w:rsid w:val="005329AE"/>
    <w:rsid w:val="0053410C"/>
    <w:rsid w:val="0053744F"/>
    <w:rsid w:val="00541D08"/>
    <w:rsid w:val="0054426C"/>
    <w:rsid w:val="00545984"/>
    <w:rsid w:val="005469FD"/>
    <w:rsid w:val="00547CE7"/>
    <w:rsid w:val="00550EB9"/>
    <w:rsid w:val="00553AE6"/>
    <w:rsid w:val="00553BFA"/>
    <w:rsid w:val="00563D58"/>
    <w:rsid w:val="00566E6D"/>
    <w:rsid w:val="005702FA"/>
    <w:rsid w:val="0057088F"/>
    <w:rsid w:val="00570A22"/>
    <w:rsid w:val="0057701B"/>
    <w:rsid w:val="00581C81"/>
    <w:rsid w:val="00582C30"/>
    <w:rsid w:val="005837DA"/>
    <w:rsid w:val="0058400E"/>
    <w:rsid w:val="00584DEA"/>
    <w:rsid w:val="005937F6"/>
    <w:rsid w:val="00595EE8"/>
    <w:rsid w:val="00596372"/>
    <w:rsid w:val="0059729B"/>
    <w:rsid w:val="005A4C40"/>
    <w:rsid w:val="005B03D5"/>
    <w:rsid w:val="005B3CB7"/>
    <w:rsid w:val="005B57DF"/>
    <w:rsid w:val="005B66D2"/>
    <w:rsid w:val="005C0CB1"/>
    <w:rsid w:val="005C1C5A"/>
    <w:rsid w:val="005C21C8"/>
    <w:rsid w:val="005C2424"/>
    <w:rsid w:val="005C35D0"/>
    <w:rsid w:val="005C45D1"/>
    <w:rsid w:val="005C4937"/>
    <w:rsid w:val="005C5862"/>
    <w:rsid w:val="005C69A0"/>
    <w:rsid w:val="005C7109"/>
    <w:rsid w:val="005D0D7F"/>
    <w:rsid w:val="005E649B"/>
    <w:rsid w:val="005E70A7"/>
    <w:rsid w:val="00600C9A"/>
    <w:rsid w:val="00603458"/>
    <w:rsid w:val="00606CE6"/>
    <w:rsid w:val="00607B10"/>
    <w:rsid w:val="0061111F"/>
    <w:rsid w:val="00616E19"/>
    <w:rsid w:val="00616FD5"/>
    <w:rsid w:val="006175F9"/>
    <w:rsid w:val="006249BD"/>
    <w:rsid w:val="00630B8A"/>
    <w:rsid w:val="00631D6C"/>
    <w:rsid w:val="00632D67"/>
    <w:rsid w:val="00632D92"/>
    <w:rsid w:val="00634F4F"/>
    <w:rsid w:val="006376F7"/>
    <w:rsid w:val="0063794E"/>
    <w:rsid w:val="0064054D"/>
    <w:rsid w:val="0064200D"/>
    <w:rsid w:val="006448E5"/>
    <w:rsid w:val="00647756"/>
    <w:rsid w:val="00652719"/>
    <w:rsid w:val="00654031"/>
    <w:rsid w:val="00654387"/>
    <w:rsid w:val="00654493"/>
    <w:rsid w:val="00655E7F"/>
    <w:rsid w:val="00660B32"/>
    <w:rsid w:val="00661A7D"/>
    <w:rsid w:val="00664A95"/>
    <w:rsid w:val="006664A5"/>
    <w:rsid w:val="00667044"/>
    <w:rsid w:val="006671D0"/>
    <w:rsid w:val="00670D11"/>
    <w:rsid w:val="00677326"/>
    <w:rsid w:val="00680F82"/>
    <w:rsid w:val="0068513D"/>
    <w:rsid w:val="00687CB8"/>
    <w:rsid w:val="00687FBB"/>
    <w:rsid w:val="006907AF"/>
    <w:rsid w:val="00690BBA"/>
    <w:rsid w:val="0069515D"/>
    <w:rsid w:val="00697B73"/>
    <w:rsid w:val="006A0140"/>
    <w:rsid w:val="006A0DCF"/>
    <w:rsid w:val="006A1C3C"/>
    <w:rsid w:val="006B2655"/>
    <w:rsid w:val="006C3351"/>
    <w:rsid w:val="006C4EBE"/>
    <w:rsid w:val="006D12D6"/>
    <w:rsid w:val="006D2740"/>
    <w:rsid w:val="006D2852"/>
    <w:rsid w:val="006D3679"/>
    <w:rsid w:val="006D5675"/>
    <w:rsid w:val="006E52A9"/>
    <w:rsid w:val="006E5449"/>
    <w:rsid w:val="006E5C94"/>
    <w:rsid w:val="006E5D8E"/>
    <w:rsid w:val="006E611D"/>
    <w:rsid w:val="006F029B"/>
    <w:rsid w:val="006F0CAC"/>
    <w:rsid w:val="006F15AD"/>
    <w:rsid w:val="006F19F7"/>
    <w:rsid w:val="006F222E"/>
    <w:rsid w:val="006F2283"/>
    <w:rsid w:val="006F3B59"/>
    <w:rsid w:val="006F3BB6"/>
    <w:rsid w:val="006F4CA8"/>
    <w:rsid w:val="006F7526"/>
    <w:rsid w:val="00701209"/>
    <w:rsid w:val="0070221E"/>
    <w:rsid w:val="00702DBF"/>
    <w:rsid w:val="0070407D"/>
    <w:rsid w:val="00704321"/>
    <w:rsid w:val="007104B7"/>
    <w:rsid w:val="007114D5"/>
    <w:rsid w:val="00712284"/>
    <w:rsid w:val="00713B7D"/>
    <w:rsid w:val="007144CC"/>
    <w:rsid w:val="00717C8E"/>
    <w:rsid w:val="00720F5D"/>
    <w:rsid w:val="0072149C"/>
    <w:rsid w:val="00725357"/>
    <w:rsid w:val="0072682D"/>
    <w:rsid w:val="00730EA5"/>
    <w:rsid w:val="00732674"/>
    <w:rsid w:val="00733647"/>
    <w:rsid w:val="00733FF9"/>
    <w:rsid w:val="0073522F"/>
    <w:rsid w:val="00736AFF"/>
    <w:rsid w:val="007438D9"/>
    <w:rsid w:val="00744F61"/>
    <w:rsid w:val="00745810"/>
    <w:rsid w:val="007469D9"/>
    <w:rsid w:val="00750E37"/>
    <w:rsid w:val="00756107"/>
    <w:rsid w:val="00760362"/>
    <w:rsid w:val="00765AA7"/>
    <w:rsid w:val="00774ABF"/>
    <w:rsid w:val="007758B2"/>
    <w:rsid w:val="007760C9"/>
    <w:rsid w:val="007768D9"/>
    <w:rsid w:val="00776A4D"/>
    <w:rsid w:val="00782AB6"/>
    <w:rsid w:val="00785682"/>
    <w:rsid w:val="007862D9"/>
    <w:rsid w:val="0079023F"/>
    <w:rsid w:val="00792FB3"/>
    <w:rsid w:val="007A091F"/>
    <w:rsid w:val="007A1FCB"/>
    <w:rsid w:val="007A433F"/>
    <w:rsid w:val="007B043F"/>
    <w:rsid w:val="007B1079"/>
    <w:rsid w:val="007B3DAF"/>
    <w:rsid w:val="007B50B2"/>
    <w:rsid w:val="007C1CE5"/>
    <w:rsid w:val="007C2088"/>
    <w:rsid w:val="007C2362"/>
    <w:rsid w:val="007C4A0D"/>
    <w:rsid w:val="007D0437"/>
    <w:rsid w:val="007E1DF1"/>
    <w:rsid w:val="007E5907"/>
    <w:rsid w:val="007E5C76"/>
    <w:rsid w:val="007E7937"/>
    <w:rsid w:val="007F1C87"/>
    <w:rsid w:val="007F5C9A"/>
    <w:rsid w:val="007F77E4"/>
    <w:rsid w:val="008003AC"/>
    <w:rsid w:val="008042B5"/>
    <w:rsid w:val="00807267"/>
    <w:rsid w:val="00807D3E"/>
    <w:rsid w:val="00815E2C"/>
    <w:rsid w:val="00816212"/>
    <w:rsid w:val="00816A1E"/>
    <w:rsid w:val="00830FB8"/>
    <w:rsid w:val="0083387B"/>
    <w:rsid w:val="00834582"/>
    <w:rsid w:val="0083518F"/>
    <w:rsid w:val="00836FE2"/>
    <w:rsid w:val="0083788D"/>
    <w:rsid w:val="00840DA7"/>
    <w:rsid w:val="0084637B"/>
    <w:rsid w:val="00846A0D"/>
    <w:rsid w:val="00853B47"/>
    <w:rsid w:val="00854BD6"/>
    <w:rsid w:val="00855D66"/>
    <w:rsid w:val="00857F4F"/>
    <w:rsid w:val="0086298C"/>
    <w:rsid w:val="00862BBE"/>
    <w:rsid w:val="00862F74"/>
    <w:rsid w:val="0086326E"/>
    <w:rsid w:val="00863307"/>
    <w:rsid w:val="008702EF"/>
    <w:rsid w:val="008766D4"/>
    <w:rsid w:val="00876B08"/>
    <w:rsid w:val="00883464"/>
    <w:rsid w:val="0088596E"/>
    <w:rsid w:val="00885C1A"/>
    <w:rsid w:val="0088647F"/>
    <w:rsid w:val="00886C90"/>
    <w:rsid w:val="008917DB"/>
    <w:rsid w:val="00892EBE"/>
    <w:rsid w:val="008B024D"/>
    <w:rsid w:val="008B43BD"/>
    <w:rsid w:val="008B4596"/>
    <w:rsid w:val="008B4C22"/>
    <w:rsid w:val="008B5046"/>
    <w:rsid w:val="008B5C3B"/>
    <w:rsid w:val="008C007F"/>
    <w:rsid w:val="008C58FA"/>
    <w:rsid w:val="008C6029"/>
    <w:rsid w:val="008D379F"/>
    <w:rsid w:val="008D47A2"/>
    <w:rsid w:val="008D7DFF"/>
    <w:rsid w:val="008E069D"/>
    <w:rsid w:val="008E0CBF"/>
    <w:rsid w:val="008E2D34"/>
    <w:rsid w:val="008E4752"/>
    <w:rsid w:val="008F068E"/>
    <w:rsid w:val="008F0CE1"/>
    <w:rsid w:val="008F0D24"/>
    <w:rsid w:val="008F3FB4"/>
    <w:rsid w:val="008F4A94"/>
    <w:rsid w:val="008F5C01"/>
    <w:rsid w:val="00900E55"/>
    <w:rsid w:val="00904499"/>
    <w:rsid w:val="009151BE"/>
    <w:rsid w:val="00915BEC"/>
    <w:rsid w:val="0091702F"/>
    <w:rsid w:val="00925871"/>
    <w:rsid w:val="0092590E"/>
    <w:rsid w:val="0093066A"/>
    <w:rsid w:val="00930B44"/>
    <w:rsid w:val="009317B8"/>
    <w:rsid w:val="009349FB"/>
    <w:rsid w:val="00934A67"/>
    <w:rsid w:val="00935B9C"/>
    <w:rsid w:val="009418CA"/>
    <w:rsid w:val="00943666"/>
    <w:rsid w:val="00947A11"/>
    <w:rsid w:val="00947C15"/>
    <w:rsid w:val="009578E8"/>
    <w:rsid w:val="00963D2B"/>
    <w:rsid w:val="00967E36"/>
    <w:rsid w:val="00970246"/>
    <w:rsid w:val="00975DBA"/>
    <w:rsid w:val="00976B39"/>
    <w:rsid w:val="0098279F"/>
    <w:rsid w:val="00982A3A"/>
    <w:rsid w:val="0098482D"/>
    <w:rsid w:val="00984CA4"/>
    <w:rsid w:val="009859CD"/>
    <w:rsid w:val="00987502"/>
    <w:rsid w:val="00987E36"/>
    <w:rsid w:val="009912B3"/>
    <w:rsid w:val="0099470D"/>
    <w:rsid w:val="00994B17"/>
    <w:rsid w:val="00997F60"/>
    <w:rsid w:val="009A1DD8"/>
    <w:rsid w:val="009A1F2C"/>
    <w:rsid w:val="009A2F3B"/>
    <w:rsid w:val="009A48C5"/>
    <w:rsid w:val="009A53EE"/>
    <w:rsid w:val="009A65BD"/>
    <w:rsid w:val="009B00C4"/>
    <w:rsid w:val="009B1D94"/>
    <w:rsid w:val="009B4AF7"/>
    <w:rsid w:val="009B72DC"/>
    <w:rsid w:val="009C08DE"/>
    <w:rsid w:val="009C1AF4"/>
    <w:rsid w:val="009C242C"/>
    <w:rsid w:val="009C40CF"/>
    <w:rsid w:val="009C59A9"/>
    <w:rsid w:val="009D024E"/>
    <w:rsid w:val="009D0B2C"/>
    <w:rsid w:val="009D27CF"/>
    <w:rsid w:val="009D2D80"/>
    <w:rsid w:val="009D305B"/>
    <w:rsid w:val="009D5112"/>
    <w:rsid w:val="009D6551"/>
    <w:rsid w:val="009F27DB"/>
    <w:rsid w:val="009F28F3"/>
    <w:rsid w:val="009F3367"/>
    <w:rsid w:val="009F3701"/>
    <w:rsid w:val="009F6EF8"/>
    <w:rsid w:val="009F70FC"/>
    <w:rsid w:val="009F7BE3"/>
    <w:rsid w:val="00A02851"/>
    <w:rsid w:val="00A0302E"/>
    <w:rsid w:val="00A078B4"/>
    <w:rsid w:val="00A10421"/>
    <w:rsid w:val="00A13369"/>
    <w:rsid w:val="00A14728"/>
    <w:rsid w:val="00A15216"/>
    <w:rsid w:val="00A213D0"/>
    <w:rsid w:val="00A2198A"/>
    <w:rsid w:val="00A22933"/>
    <w:rsid w:val="00A238F1"/>
    <w:rsid w:val="00A2437F"/>
    <w:rsid w:val="00A2562D"/>
    <w:rsid w:val="00A32DE0"/>
    <w:rsid w:val="00A37C59"/>
    <w:rsid w:val="00A448A5"/>
    <w:rsid w:val="00A448CF"/>
    <w:rsid w:val="00A470FC"/>
    <w:rsid w:val="00A527BB"/>
    <w:rsid w:val="00A56B0E"/>
    <w:rsid w:val="00A611F1"/>
    <w:rsid w:val="00A613A9"/>
    <w:rsid w:val="00A61557"/>
    <w:rsid w:val="00A6334A"/>
    <w:rsid w:val="00A678BD"/>
    <w:rsid w:val="00A70047"/>
    <w:rsid w:val="00A70EED"/>
    <w:rsid w:val="00A71F19"/>
    <w:rsid w:val="00A7359D"/>
    <w:rsid w:val="00A76E13"/>
    <w:rsid w:val="00A80695"/>
    <w:rsid w:val="00A810BD"/>
    <w:rsid w:val="00A82DB9"/>
    <w:rsid w:val="00A839DE"/>
    <w:rsid w:val="00A85597"/>
    <w:rsid w:val="00A868A6"/>
    <w:rsid w:val="00A8693D"/>
    <w:rsid w:val="00A91025"/>
    <w:rsid w:val="00A95420"/>
    <w:rsid w:val="00AA4C0C"/>
    <w:rsid w:val="00AA7E28"/>
    <w:rsid w:val="00AB3E1E"/>
    <w:rsid w:val="00AB6920"/>
    <w:rsid w:val="00AB7436"/>
    <w:rsid w:val="00AC12F5"/>
    <w:rsid w:val="00AD0647"/>
    <w:rsid w:val="00AD0C20"/>
    <w:rsid w:val="00AD5B74"/>
    <w:rsid w:val="00AD7880"/>
    <w:rsid w:val="00AE209C"/>
    <w:rsid w:val="00AF1046"/>
    <w:rsid w:val="00AF2A05"/>
    <w:rsid w:val="00AF4951"/>
    <w:rsid w:val="00B03175"/>
    <w:rsid w:val="00B03D14"/>
    <w:rsid w:val="00B06C63"/>
    <w:rsid w:val="00B13D04"/>
    <w:rsid w:val="00B14503"/>
    <w:rsid w:val="00B1599A"/>
    <w:rsid w:val="00B15C47"/>
    <w:rsid w:val="00B163B8"/>
    <w:rsid w:val="00B17F90"/>
    <w:rsid w:val="00B21017"/>
    <w:rsid w:val="00B2146D"/>
    <w:rsid w:val="00B21F71"/>
    <w:rsid w:val="00B27BB4"/>
    <w:rsid w:val="00B34DC6"/>
    <w:rsid w:val="00B4029E"/>
    <w:rsid w:val="00B4220C"/>
    <w:rsid w:val="00B42806"/>
    <w:rsid w:val="00B51D73"/>
    <w:rsid w:val="00B54CE7"/>
    <w:rsid w:val="00B57A95"/>
    <w:rsid w:val="00B658EF"/>
    <w:rsid w:val="00B660CD"/>
    <w:rsid w:val="00B66555"/>
    <w:rsid w:val="00B67714"/>
    <w:rsid w:val="00B714F1"/>
    <w:rsid w:val="00B76BA9"/>
    <w:rsid w:val="00B81709"/>
    <w:rsid w:val="00B825F8"/>
    <w:rsid w:val="00B84251"/>
    <w:rsid w:val="00B84612"/>
    <w:rsid w:val="00B84E10"/>
    <w:rsid w:val="00B8535F"/>
    <w:rsid w:val="00B91B47"/>
    <w:rsid w:val="00BA2C53"/>
    <w:rsid w:val="00BA58EC"/>
    <w:rsid w:val="00BA6223"/>
    <w:rsid w:val="00BA6826"/>
    <w:rsid w:val="00BB0214"/>
    <w:rsid w:val="00BB5457"/>
    <w:rsid w:val="00BB6254"/>
    <w:rsid w:val="00BB769D"/>
    <w:rsid w:val="00BC13CD"/>
    <w:rsid w:val="00BC3C08"/>
    <w:rsid w:val="00BC75F9"/>
    <w:rsid w:val="00BD359E"/>
    <w:rsid w:val="00BD3B67"/>
    <w:rsid w:val="00BD3BCA"/>
    <w:rsid w:val="00BD4C8B"/>
    <w:rsid w:val="00BD6468"/>
    <w:rsid w:val="00BE3538"/>
    <w:rsid w:val="00BE388A"/>
    <w:rsid w:val="00BF08B4"/>
    <w:rsid w:val="00BF2089"/>
    <w:rsid w:val="00BF4ACE"/>
    <w:rsid w:val="00C06536"/>
    <w:rsid w:val="00C07856"/>
    <w:rsid w:val="00C07907"/>
    <w:rsid w:val="00C13F58"/>
    <w:rsid w:val="00C21D44"/>
    <w:rsid w:val="00C23152"/>
    <w:rsid w:val="00C242FE"/>
    <w:rsid w:val="00C30769"/>
    <w:rsid w:val="00C30C2E"/>
    <w:rsid w:val="00C3105E"/>
    <w:rsid w:val="00C341FF"/>
    <w:rsid w:val="00C34AF0"/>
    <w:rsid w:val="00C43E03"/>
    <w:rsid w:val="00C44A28"/>
    <w:rsid w:val="00C44E51"/>
    <w:rsid w:val="00C4715B"/>
    <w:rsid w:val="00C47C5F"/>
    <w:rsid w:val="00C51424"/>
    <w:rsid w:val="00C53CDA"/>
    <w:rsid w:val="00C56246"/>
    <w:rsid w:val="00C56ABE"/>
    <w:rsid w:val="00C615BC"/>
    <w:rsid w:val="00C61A24"/>
    <w:rsid w:val="00C6377F"/>
    <w:rsid w:val="00C646D0"/>
    <w:rsid w:val="00C6669D"/>
    <w:rsid w:val="00C66BC0"/>
    <w:rsid w:val="00C6729E"/>
    <w:rsid w:val="00C717E1"/>
    <w:rsid w:val="00C71919"/>
    <w:rsid w:val="00C72E6A"/>
    <w:rsid w:val="00C74B7E"/>
    <w:rsid w:val="00C74FAD"/>
    <w:rsid w:val="00C76C25"/>
    <w:rsid w:val="00C76D9C"/>
    <w:rsid w:val="00C81A9F"/>
    <w:rsid w:val="00C84444"/>
    <w:rsid w:val="00C87364"/>
    <w:rsid w:val="00C879E4"/>
    <w:rsid w:val="00C90D84"/>
    <w:rsid w:val="00C90F9C"/>
    <w:rsid w:val="00C916CD"/>
    <w:rsid w:val="00C93BBD"/>
    <w:rsid w:val="00C96869"/>
    <w:rsid w:val="00C973AA"/>
    <w:rsid w:val="00CA1F93"/>
    <w:rsid w:val="00CA38B6"/>
    <w:rsid w:val="00CA7014"/>
    <w:rsid w:val="00CB2F63"/>
    <w:rsid w:val="00CB3189"/>
    <w:rsid w:val="00CB6267"/>
    <w:rsid w:val="00CB6B0D"/>
    <w:rsid w:val="00CB6DC8"/>
    <w:rsid w:val="00CB7B00"/>
    <w:rsid w:val="00CC0088"/>
    <w:rsid w:val="00CC1541"/>
    <w:rsid w:val="00CC5188"/>
    <w:rsid w:val="00CC7695"/>
    <w:rsid w:val="00CD03BD"/>
    <w:rsid w:val="00CE0963"/>
    <w:rsid w:val="00CE19CE"/>
    <w:rsid w:val="00CE2B1E"/>
    <w:rsid w:val="00CE32A3"/>
    <w:rsid w:val="00CE3E29"/>
    <w:rsid w:val="00CE6624"/>
    <w:rsid w:val="00CF643C"/>
    <w:rsid w:val="00CF6B5B"/>
    <w:rsid w:val="00D07002"/>
    <w:rsid w:val="00D0764A"/>
    <w:rsid w:val="00D10393"/>
    <w:rsid w:val="00D13369"/>
    <w:rsid w:val="00D14E95"/>
    <w:rsid w:val="00D2055C"/>
    <w:rsid w:val="00D20C98"/>
    <w:rsid w:val="00D21BBF"/>
    <w:rsid w:val="00D21FBE"/>
    <w:rsid w:val="00D22D62"/>
    <w:rsid w:val="00D234B2"/>
    <w:rsid w:val="00D26143"/>
    <w:rsid w:val="00D271C1"/>
    <w:rsid w:val="00D30052"/>
    <w:rsid w:val="00D31E3B"/>
    <w:rsid w:val="00D33027"/>
    <w:rsid w:val="00D33E5C"/>
    <w:rsid w:val="00D34410"/>
    <w:rsid w:val="00D34620"/>
    <w:rsid w:val="00D34DF3"/>
    <w:rsid w:val="00D36A3B"/>
    <w:rsid w:val="00D370AB"/>
    <w:rsid w:val="00D40CA5"/>
    <w:rsid w:val="00D413FD"/>
    <w:rsid w:val="00D43A15"/>
    <w:rsid w:val="00D43C09"/>
    <w:rsid w:val="00D453FF"/>
    <w:rsid w:val="00D460D6"/>
    <w:rsid w:val="00D467B4"/>
    <w:rsid w:val="00D5218D"/>
    <w:rsid w:val="00D532DF"/>
    <w:rsid w:val="00D53379"/>
    <w:rsid w:val="00D54B8F"/>
    <w:rsid w:val="00D61BA5"/>
    <w:rsid w:val="00D61CCB"/>
    <w:rsid w:val="00D638FD"/>
    <w:rsid w:val="00D65D67"/>
    <w:rsid w:val="00D709E1"/>
    <w:rsid w:val="00D71E56"/>
    <w:rsid w:val="00D72B1B"/>
    <w:rsid w:val="00D740D5"/>
    <w:rsid w:val="00D74302"/>
    <w:rsid w:val="00D75F1D"/>
    <w:rsid w:val="00D80BA3"/>
    <w:rsid w:val="00D86093"/>
    <w:rsid w:val="00D9297D"/>
    <w:rsid w:val="00D92B0B"/>
    <w:rsid w:val="00D93CCA"/>
    <w:rsid w:val="00D94445"/>
    <w:rsid w:val="00D95208"/>
    <w:rsid w:val="00D97F8C"/>
    <w:rsid w:val="00DA3596"/>
    <w:rsid w:val="00DA4306"/>
    <w:rsid w:val="00DA7221"/>
    <w:rsid w:val="00DB6DD7"/>
    <w:rsid w:val="00DC1765"/>
    <w:rsid w:val="00DC5ED7"/>
    <w:rsid w:val="00DD0EA4"/>
    <w:rsid w:val="00DD10A6"/>
    <w:rsid w:val="00DD285A"/>
    <w:rsid w:val="00DD4005"/>
    <w:rsid w:val="00DF11B9"/>
    <w:rsid w:val="00DF1A7D"/>
    <w:rsid w:val="00DF2B39"/>
    <w:rsid w:val="00DF2D75"/>
    <w:rsid w:val="00DF3005"/>
    <w:rsid w:val="00DF4143"/>
    <w:rsid w:val="00DF6090"/>
    <w:rsid w:val="00DF656D"/>
    <w:rsid w:val="00DF720D"/>
    <w:rsid w:val="00E0104C"/>
    <w:rsid w:val="00E03E72"/>
    <w:rsid w:val="00E10A63"/>
    <w:rsid w:val="00E20283"/>
    <w:rsid w:val="00E20B96"/>
    <w:rsid w:val="00E21CEB"/>
    <w:rsid w:val="00E3018F"/>
    <w:rsid w:val="00E30718"/>
    <w:rsid w:val="00E31671"/>
    <w:rsid w:val="00E31B46"/>
    <w:rsid w:val="00E31DE0"/>
    <w:rsid w:val="00E31E50"/>
    <w:rsid w:val="00E32813"/>
    <w:rsid w:val="00E335A6"/>
    <w:rsid w:val="00E34367"/>
    <w:rsid w:val="00E34ED6"/>
    <w:rsid w:val="00E35956"/>
    <w:rsid w:val="00E37A39"/>
    <w:rsid w:val="00E37AA8"/>
    <w:rsid w:val="00E4321A"/>
    <w:rsid w:val="00E4730C"/>
    <w:rsid w:val="00E47659"/>
    <w:rsid w:val="00E47F48"/>
    <w:rsid w:val="00E52169"/>
    <w:rsid w:val="00E56DB9"/>
    <w:rsid w:val="00E57DAE"/>
    <w:rsid w:val="00E650C3"/>
    <w:rsid w:val="00E66032"/>
    <w:rsid w:val="00E66900"/>
    <w:rsid w:val="00E70B5D"/>
    <w:rsid w:val="00E71BE6"/>
    <w:rsid w:val="00E7376E"/>
    <w:rsid w:val="00E73F85"/>
    <w:rsid w:val="00E7671C"/>
    <w:rsid w:val="00E77261"/>
    <w:rsid w:val="00E77881"/>
    <w:rsid w:val="00E800E0"/>
    <w:rsid w:val="00E804D7"/>
    <w:rsid w:val="00E8067B"/>
    <w:rsid w:val="00E81F11"/>
    <w:rsid w:val="00E81FEA"/>
    <w:rsid w:val="00E91E95"/>
    <w:rsid w:val="00E926A0"/>
    <w:rsid w:val="00E92E49"/>
    <w:rsid w:val="00E9340A"/>
    <w:rsid w:val="00E966EC"/>
    <w:rsid w:val="00E96C42"/>
    <w:rsid w:val="00EA0137"/>
    <w:rsid w:val="00EA3754"/>
    <w:rsid w:val="00EA6809"/>
    <w:rsid w:val="00EB1454"/>
    <w:rsid w:val="00EB3261"/>
    <w:rsid w:val="00EB62EE"/>
    <w:rsid w:val="00EB7A6A"/>
    <w:rsid w:val="00EC2AEE"/>
    <w:rsid w:val="00EC308D"/>
    <w:rsid w:val="00EC430C"/>
    <w:rsid w:val="00EC479C"/>
    <w:rsid w:val="00ED0297"/>
    <w:rsid w:val="00ED0383"/>
    <w:rsid w:val="00ED089C"/>
    <w:rsid w:val="00ED0AD9"/>
    <w:rsid w:val="00ED11EF"/>
    <w:rsid w:val="00ED2179"/>
    <w:rsid w:val="00ED2AA6"/>
    <w:rsid w:val="00ED4D8F"/>
    <w:rsid w:val="00ED4DC5"/>
    <w:rsid w:val="00EE252D"/>
    <w:rsid w:val="00EE3C07"/>
    <w:rsid w:val="00EE471B"/>
    <w:rsid w:val="00EE592A"/>
    <w:rsid w:val="00EE5C18"/>
    <w:rsid w:val="00EE5F77"/>
    <w:rsid w:val="00EF0789"/>
    <w:rsid w:val="00EF5CBE"/>
    <w:rsid w:val="00F012A6"/>
    <w:rsid w:val="00F022BB"/>
    <w:rsid w:val="00F036C3"/>
    <w:rsid w:val="00F045C5"/>
    <w:rsid w:val="00F111DE"/>
    <w:rsid w:val="00F1373A"/>
    <w:rsid w:val="00F20C09"/>
    <w:rsid w:val="00F24487"/>
    <w:rsid w:val="00F25B85"/>
    <w:rsid w:val="00F27015"/>
    <w:rsid w:val="00F279D5"/>
    <w:rsid w:val="00F31454"/>
    <w:rsid w:val="00F35127"/>
    <w:rsid w:val="00F36F0E"/>
    <w:rsid w:val="00F42820"/>
    <w:rsid w:val="00F443AF"/>
    <w:rsid w:val="00F45BE1"/>
    <w:rsid w:val="00F47F1B"/>
    <w:rsid w:val="00F52CEE"/>
    <w:rsid w:val="00F5318A"/>
    <w:rsid w:val="00F53538"/>
    <w:rsid w:val="00F53602"/>
    <w:rsid w:val="00F567BC"/>
    <w:rsid w:val="00F570BA"/>
    <w:rsid w:val="00F62715"/>
    <w:rsid w:val="00F62856"/>
    <w:rsid w:val="00F65543"/>
    <w:rsid w:val="00F66063"/>
    <w:rsid w:val="00F75A6D"/>
    <w:rsid w:val="00F80F3B"/>
    <w:rsid w:val="00F80F76"/>
    <w:rsid w:val="00F866FD"/>
    <w:rsid w:val="00F86D02"/>
    <w:rsid w:val="00F90C07"/>
    <w:rsid w:val="00F92F13"/>
    <w:rsid w:val="00F93900"/>
    <w:rsid w:val="00F94AE0"/>
    <w:rsid w:val="00F95356"/>
    <w:rsid w:val="00F960F3"/>
    <w:rsid w:val="00F9797A"/>
    <w:rsid w:val="00FA1681"/>
    <w:rsid w:val="00FA643E"/>
    <w:rsid w:val="00FA6470"/>
    <w:rsid w:val="00FA72E2"/>
    <w:rsid w:val="00FB32B0"/>
    <w:rsid w:val="00FB3912"/>
    <w:rsid w:val="00FB3B53"/>
    <w:rsid w:val="00FC19B7"/>
    <w:rsid w:val="00FC3369"/>
    <w:rsid w:val="00FD0B31"/>
    <w:rsid w:val="00FD275B"/>
    <w:rsid w:val="00FD62BE"/>
    <w:rsid w:val="00FE30C0"/>
    <w:rsid w:val="00FE3244"/>
    <w:rsid w:val="00FE3D28"/>
    <w:rsid w:val="00FE7982"/>
    <w:rsid w:val="00FF6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5E13D"/>
  <w15:chartTrackingRefBased/>
  <w15:docId w15:val="{685419ED-60F0-4B7C-9D97-05F81CAC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DC8"/>
    <w:pPr>
      <w:spacing w:after="240" w:line="204" w:lineRule="auto"/>
      <w:jc w:val="both"/>
    </w:pPr>
    <w:rPr>
      <w:rFonts w:ascii="Yu Gothic" w:eastAsia="Yu Gothic" w:hAnsi="Yu Gothic"/>
      <w:sz w:val="22"/>
    </w:rPr>
  </w:style>
  <w:style w:type="paragraph" w:styleId="Heading1">
    <w:name w:val="heading 1"/>
    <w:basedOn w:val="Normal"/>
    <w:next w:val="Normal"/>
    <w:link w:val="Heading1Char"/>
    <w:uiPriority w:val="9"/>
    <w:qFormat/>
    <w:rsid w:val="00263403"/>
    <w:pPr>
      <w:keepNext/>
      <w:keepLines/>
      <w:spacing w:before="360" w:after="120" w:line="240" w:lineRule="auto"/>
      <w:outlineLvl w:val="0"/>
    </w:pPr>
    <w:rPr>
      <w:rFonts w:cstheme="majorBidi"/>
      <w:b/>
      <w:bCs/>
      <w:sz w:val="28"/>
      <w:szCs w:val="28"/>
    </w:rPr>
  </w:style>
  <w:style w:type="paragraph" w:styleId="Heading2">
    <w:name w:val="heading 2"/>
    <w:basedOn w:val="Normal"/>
    <w:next w:val="Normal"/>
    <w:link w:val="Heading2Char"/>
    <w:uiPriority w:val="9"/>
    <w:unhideWhenUsed/>
    <w:qFormat/>
    <w:rsid w:val="00A527BB"/>
    <w:pPr>
      <w:keepNext/>
      <w:keepLines/>
      <w:pBdr>
        <w:bottom w:val="single" w:sz="4" w:space="1" w:color="auto"/>
      </w:pBdr>
      <w:spacing w:before="160" w:after="80" w:line="216" w:lineRule="auto"/>
      <w:outlineLvl w:val="1"/>
    </w:pPr>
    <w:rPr>
      <w:rFonts w:cstheme="majorBidi"/>
      <w:b/>
      <w:bCs/>
      <w:sz w:val="24"/>
    </w:rPr>
  </w:style>
  <w:style w:type="paragraph" w:styleId="Heading3">
    <w:name w:val="heading 3"/>
    <w:basedOn w:val="Normal"/>
    <w:next w:val="Normal"/>
    <w:link w:val="Heading3Char"/>
    <w:uiPriority w:val="9"/>
    <w:unhideWhenUsed/>
    <w:qFormat/>
    <w:rsid w:val="00363F8F"/>
    <w:pPr>
      <w:keepNext/>
      <w:keepLines/>
      <w:spacing w:before="160" w:after="80" w:line="240" w:lineRule="auto"/>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AA4C0C"/>
    <w:pPr>
      <w:keepNext/>
      <w:keepLines/>
      <w:spacing w:before="80" w:after="40" w:line="240" w:lineRule="auto"/>
      <w:outlineLvl w:val="3"/>
    </w:pPr>
    <w:rPr>
      <w:rFonts w:eastAsiaTheme="majorEastAsia" w:cstheme="majorBidi"/>
      <w:b/>
      <w:bCs/>
    </w:rPr>
  </w:style>
  <w:style w:type="paragraph" w:styleId="Heading5">
    <w:name w:val="heading 5"/>
    <w:basedOn w:val="Normal"/>
    <w:next w:val="Normal"/>
    <w:link w:val="Heading5Char"/>
    <w:uiPriority w:val="9"/>
    <w:semiHidden/>
    <w:unhideWhenUsed/>
    <w:qFormat/>
    <w:rsid w:val="000F4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403"/>
    <w:rPr>
      <w:rFonts w:ascii="Yu Gothic" w:eastAsia="Yu Gothic" w:hAnsi="Yu Gothic" w:cstheme="majorBidi"/>
      <w:b/>
      <w:bCs/>
      <w:sz w:val="28"/>
      <w:szCs w:val="28"/>
    </w:rPr>
  </w:style>
  <w:style w:type="character" w:customStyle="1" w:styleId="Heading2Char">
    <w:name w:val="Heading 2 Char"/>
    <w:basedOn w:val="DefaultParagraphFont"/>
    <w:link w:val="Heading2"/>
    <w:uiPriority w:val="9"/>
    <w:rsid w:val="00A527BB"/>
    <w:rPr>
      <w:rFonts w:ascii="Yu Gothic" w:eastAsia="Yu Gothic" w:hAnsi="Yu Gothic" w:cstheme="majorBidi"/>
      <w:b/>
      <w:bCs/>
    </w:rPr>
  </w:style>
  <w:style w:type="character" w:customStyle="1" w:styleId="Heading3Char">
    <w:name w:val="Heading 3 Char"/>
    <w:basedOn w:val="DefaultParagraphFont"/>
    <w:link w:val="Heading3"/>
    <w:uiPriority w:val="9"/>
    <w:rsid w:val="00363F8F"/>
    <w:rPr>
      <w:rFonts w:ascii="Yu Gothic" w:eastAsiaTheme="majorEastAsia" w:hAnsi="Yu Gothic" w:cstheme="majorBidi"/>
      <w:b/>
      <w:bCs/>
    </w:rPr>
  </w:style>
  <w:style w:type="character" w:customStyle="1" w:styleId="Heading4Char">
    <w:name w:val="Heading 4 Char"/>
    <w:basedOn w:val="DefaultParagraphFont"/>
    <w:link w:val="Heading4"/>
    <w:uiPriority w:val="9"/>
    <w:rsid w:val="00AA4C0C"/>
    <w:rPr>
      <w:rFonts w:ascii="Yu Gothic" w:eastAsiaTheme="majorEastAsia" w:hAnsi="Yu Gothic" w:cstheme="majorBidi"/>
      <w:b/>
      <w:bCs/>
    </w:rPr>
  </w:style>
  <w:style w:type="character" w:customStyle="1" w:styleId="Heading5Char">
    <w:name w:val="Heading 5 Char"/>
    <w:basedOn w:val="DefaultParagraphFont"/>
    <w:link w:val="Heading5"/>
    <w:uiPriority w:val="9"/>
    <w:semiHidden/>
    <w:rsid w:val="000F4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DA7"/>
    <w:rPr>
      <w:rFonts w:eastAsiaTheme="majorEastAsia" w:cstheme="majorBidi"/>
      <w:color w:val="272727" w:themeColor="text1" w:themeTint="D8"/>
    </w:rPr>
  </w:style>
  <w:style w:type="paragraph" w:styleId="Title">
    <w:name w:val="Title"/>
    <w:basedOn w:val="Normal"/>
    <w:next w:val="Normal"/>
    <w:link w:val="TitleChar"/>
    <w:uiPriority w:val="10"/>
    <w:qFormat/>
    <w:rsid w:val="000F4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DA7"/>
    <w:pPr>
      <w:spacing w:before="160"/>
      <w:jc w:val="center"/>
    </w:pPr>
    <w:rPr>
      <w:i/>
      <w:iCs/>
      <w:color w:val="404040" w:themeColor="text1" w:themeTint="BF"/>
    </w:rPr>
  </w:style>
  <w:style w:type="character" w:customStyle="1" w:styleId="QuoteChar">
    <w:name w:val="Quote Char"/>
    <w:basedOn w:val="DefaultParagraphFont"/>
    <w:link w:val="Quote"/>
    <w:uiPriority w:val="29"/>
    <w:rsid w:val="000F4DA7"/>
    <w:rPr>
      <w:i/>
      <w:iCs/>
      <w:color w:val="404040" w:themeColor="text1" w:themeTint="BF"/>
    </w:rPr>
  </w:style>
  <w:style w:type="paragraph" w:styleId="ListParagraph">
    <w:name w:val="List Paragraph"/>
    <w:basedOn w:val="Normal"/>
    <w:uiPriority w:val="34"/>
    <w:qFormat/>
    <w:rsid w:val="000F4DA7"/>
    <w:pPr>
      <w:ind w:left="720"/>
      <w:contextualSpacing/>
    </w:pPr>
  </w:style>
  <w:style w:type="character" w:styleId="IntenseEmphasis">
    <w:name w:val="Intense Emphasis"/>
    <w:basedOn w:val="DefaultParagraphFont"/>
    <w:uiPriority w:val="21"/>
    <w:qFormat/>
    <w:rsid w:val="000F4DA7"/>
    <w:rPr>
      <w:i/>
      <w:iCs/>
      <w:color w:val="0F4761" w:themeColor="accent1" w:themeShade="BF"/>
    </w:rPr>
  </w:style>
  <w:style w:type="paragraph" w:styleId="IntenseQuote">
    <w:name w:val="Intense Quote"/>
    <w:basedOn w:val="Normal"/>
    <w:next w:val="Normal"/>
    <w:link w:val="IntenseQuoteChar"/>
    <w:uiPriority w:val="30"/>
    <w:qFormat/>
    <w:rsid w:val="000F4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DA7"/>
    <w:rPr>
      <w:i/>
      <w:iCs/>
      <w:color w:val="0F4761" w:themeColor="accent1" w:themeShade="BF"/>
    </w:rPr>
  </w:style>
  <w:style w:type="character" w:styleId="IntenseReference">
    <w:name w:val="Intense Reference"/>
    <w:basedOn w:val="DefaultParagraphFont"/>
    <w:uiPriority w:val="32"/>
    <w:qFormat/>
    <w:rsid w:val="000F4DA7"/>
    <w:rPr>
      <w:b/>
      <w:bCs/>
      <w:smallCaps/>
      <w:color w:val="0F4761" w:themeColor="accent1" w:themeShade="BF"/>
      <w:spacing w:val="5"/>
    </w:rPr>
  </w:style>
  <w:style w:type="character" w:styleId="Emphasis">
    <w:name w:val="Emphasis"/>
    <w:basedOn w:val="DefaultParagraphFont"/>
    <w:uiPriority w:val="20"/>
    <w:qFormat/>
    <w:rsid w:val="00AA4C0C"/>
    <w:rPr>
      <w:b/>
      <w:bCs/>
      <w:i/>
      <w:iCs/>
    </w:rPr>
  </w:style>
  <w:style w:type="table" w:styleId="TableGrid">
    <w:name w:val="Table Grid"/>
    <w:basedOn w:val="TableNormal"/>
    <w:uiPriority w:val="39"/>
    <w:rsid w:val="0014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3175"/>
    <w:rPr>
      <w:sz w:val="16"/>
      <w:szCs w:val="16"/>
    </w:rPr>
  </w:style>
  <w:style w:type="paragraph" w:styleId="CommentText">
    <w:name w:val="annotation text"/>
    <w:basedOn w:val="Normal"/>
    <w:link w:val="CommentTextChar"/>
    <w:uiPriority w:val="99"/>
    <w:unhideWhenUsed/>
    <w:rsid w:val="00B03175"/>
    <w:pPr>
      <w:spacing w:line="240" w:lineRule="auto"/>
    </w:pPr>
    <w:rPr>
      <w:sz w:val="20"/>
      <w:szCs w:val="20"/>
    </w:rPr>
  </w:style>
  <w:style w:type="character" w:customStyle="1" w:styleId="CommentTextChar">
    <w:name w:val="Comment Text Char"/>
    <w:basedOn w:val="DefaultParagraphFont"/>
    <w:link w:val="CommentText"/>
    <w:uiPriority w:val="99"/>
    <w:rsid w:val="00B03175"/>
    <w:rPr>
      <w:rFonts w:ascii="Yu Gothic" w:eastAsia="Yu Gothic" w:hAnsi="Yu Gothic"/>
      <w:sz w:val="20"/>
      <w:szCs w:val="20"/>
    </w:rPr>
  </w:style>
  <w:style w:type="paragraph" w:styleId="CommentSubject">
    <w:name w:val="annotation subject"/>
    <w:basedOn w:val="CommentText"/>
    <w:next w:val="CommentText"/>
    <w:link w:val="CommentSubjectChar"/>
    <w:uiPriority w:val="99"/>
    <w:semiHidden/>
    <w:unhideWhenUsed/>
    <w:rsid w:val="00B03175"/>
    <w:rPr>
      <w:b/>
      <w:bCs/>
    </w:rPr>
  </w:style>
  <w:style w:type="character" w:customStyle="1" w:styleId="CommentSubjectChar">
    <w:name w:val="Comment Subject Char"/>
    <w:basedOn w:val="CommentTextChar"/>
    <w:link w:val="CommentSubject"/>
    <w:uiPriority w:val="99"/>
    <w:semiHidden/>
    <w:rsid w:val="00B03175"/>
    <w:rPr>
      <w:rFonts w:ascii="Yu Gothic" w:eastAsia="Yu Gothic" w:hAnsi="Yu Gothic"/>
      <w:b/>
      <w:bCs/>
      <w:sz w:val="20"/>
      <w:szCs w:val="20"/>
    </w:rPr>
  </w:style>
  <w:style w:type="paragraph" w:styleId="Caption">
    <w:name w:val="caption"/>
    <w:basedOn w:val="Normal"/>
    <w:next w:val="Normal"/>
    <w:uiPriority w:val="35"/>
    <w:unhideWhenUsed/>
    <w:qFormat/>
    <w:rsid w:val="00C74FAD"/>
    <w:pPr>
      <w:spacing w:after="200" w:line="240" w:lineRule="auto"/>
    </w:pPr>
    <w:rPr>
      <w:i/>
      <w:iCs/>
      <w:color w:val="0E2841" w:themeColor="text2"/>
      <w:sz w:val="18"/>
      <w:szCs w:val="18"/>
    </w:rPr>
  </w:style>
  <w:style w:type="paragraph" w:styleId="Revision">
    <w:name w:val="Revision"/>
    <w:hidden/>
    <w:uiPriority w:val="99"/>
    <w:semiHidden/>
    <w:rsid w:val="00F279D5"/>
    <w:pPr>
      <w:spacing w:after="0" w:line="240" w:lineRule="auto"/>
    </w:pPr>
    <w:rPr>
      <w:rFonts w:ascii="Yu Gothic" w:eastAsia="Yu Gothic" w:hAnsi="Yu Gothic"/>
      <w:sz w:val="22"/>
    </w:rPr>
  </w:style>
  <w:style w:type="paragraph" w:styleId="Footer">
    <w:name w:val="footer"/>
    <w:basedOn w:val="Normal"/>
    <w:link w:val="FooterChar"/>
    <w:uiPriority w:val="99"/>
    <w:unhideWhenUsed/>
    <w:rsid w:val="00F27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9D5"/>
    <w:rPr>
      <w:rFonts w:ascii="Yu Gothic" w:eastAsia="Yu Gothic" w:hAnsi="Yu Gothic"/>
      <w:sz w:val="22"/>
    </w:rPr>
  </w:style>
  <w:style w:type="character" w:styleId="Hyperlink">
    <w:name w:val="Hyperlink"/>
    <w:basedOn w:val="DefaultParagraphFont"/>
    <w:uiPriority w:val="99"/>
    <w:unhideWhenUsed/>
    <w:rsid w:val="00CB6267"/>
    <w:rPr>
      <w:color w:val="467886" w:themeColor="hyperlink"/>
      <w:u w:val="single"/>
    </w:rPr>
  </w:style>
  <w:style w:type="character" w:styleId="UnresolvedMention">
    <w:name w:val="Unresolved Mention"/>
    <w:basedOn w:val="DefaultParagraphFont"/>
    <w:uiPriority w:val="99"/>
    <w:semiHidden/>
    <w:unhideWhenUsed/>
    <w:rsid w:val="00CB6267"/>
    <w:rPr>
      <w:color w:val="605E5C"/>
      <w:shd w:val="clear" w:color="auto" w:fill="E1DFDD"/>
    </w:rPr>
  </w:style>
  <w:style w:type="paragraph" w:styleId="FootnoteText">
    <w:name w:val="footnote text"/>
    <w:basedOn w:val="Normal"/>
    <w:link w:val="FootnoteTextChar"/>
    <w:uiPriority w:val="99"/>
    <w:semiHidden/>
    <w:unhideWhenUsed/>
    <w:rsid w:val="00E70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B5D"/>
    <w:rPr>
      <w:rFonts w:ascii="Yu Gothic" w:eastAsia="Yu Gothic" w:hAnsi="Yu Gothic"/>
      <w:sz w:val="20"/>
      <w:szCs w:val="20"/>
    </w:rPr>
  </w:style>
  <w:style w:type="character" w:styleId="FootnoteReference">
    <w:name w:val="footnote reference"/>
    <w:basedOn w:val="DefaultParagraphFont"/>
    <w:uiPriority w:val="99"/>
    <w:semiHidden/>
    <w:unhideWhenUsed/>
    <w:rsid w:val="00E70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3194">
      <w:bodyDiv w:val="1"/>
      <w:marLeft w:val="0"/>
      <w:marRight w:val="0"/>
      <w:marTop w:val="0"/>
      <w:marBottom w:val="0"/>
      <w:divBdr>
        <w:top w:val="none" w:sz="0" w:space="0" w:color="auto"/>
        <w:left w:val="none" w:sz="0" w:space="0" w:color="auto"/>
        <w:bottom w:val="none" w:sz="0" w:space="0" w:color="auto"/>
        <w:right w:val="none" w:sz="0" w:space="0" w:color="auto"/>
      </w:divBdr>
    </w:div>
    <w:div w:id="122312650">
      <w:bodyDiv w:val="1"/>
      <w:marLeft w:val="0"/>
      <w:marRight w:val="0"/>
      <w:marTop w:val="0"/>
      <w:marBottom w:val="0"/>
      <w:divBdr>
        <w:top w:val="none" w:sz="0" w:space="0" w:color="auto"/>
        <w:left w:val="none" w:sz="0" w:space="0" w:color="auto"/>
        <w:bottom w:val="none" w:sz="0" w:space="0" w:color="auto"/>
        <w:right w:val="none" w:sz="0" w:space="0" w:color="auto"/>
      </w:divBdr>
    </w:div>
    <w:div w:id="145246814">
      <w:bodyDiv w:val="1"/>
      <w:marLeft w:val="0"/>
      <w:marRight w:val="0"/>
      <w:marTop w:val="0"/>
      <w:marBottom w:val="0"/>
      <w:divBdr>
        <w:top w:val="none" w:sz="0" w:space="0" w:color="auto"/>
        <w:left w:val="none" w:sz="0" w:space="0" w:color="auto"/>
        <w:bottom w:val="none" w:sz="0" w:space="0" w:color="auto"/>
        <w:right w:val="none" w:sz="0" w:space="0" w:color="auto"/>
      </w:divBdr>
    </w:div>
    <w:div w:id="260527999">
      <w:bodyDiv w:val="1"/>
      <w:marLeft w:val="0"/>
      <w:marRight w:val="0"/>
      <w:marTop w:val="0"/>
      <w:marBottom w:val="0"/>
      <w:divBdr>
        <w:top w:val="none" w:sz="0" w:space="0" w:color="auto"/>
        <w:left w:val="none" w:sz="0" w:space="0" w:color="auto"/>
        <w:bottom w:val="none" w:sz="0" w:space="0" w:color="auto"/>
        <w:right w:val="none" w:sz="0" w:space="0" w:color="auto"/>
      </w:divBdr>
    </w:div>
    <w:div w:id="524099195">
      <w:bodyDiv w:val="1"/>
      <w:marLeft w:val="0"/>
      <w:marRight w:val="0"/>
      <w:marTop w:val="0"/>
      <w:marBottom w:val="0"/>
      <w:divBdr>
        <w:top w:val="none" w:sz="0" w:space="0" w:color="auto"/>
        <w:left w:val="none" w:sz="0" w:space="0" w:color="auto"/>
        <w:bottom w:val="none" w:sz="0" w:space="0" w:color="auto"/>
        <w:right w:val="none" w:sz="0" w:space="0" w:color="auto"/>
      </w:divBdr>
      <w:divsChild>
        <w:div w:id="1182352897">
          <w:marLeft w:val="0"/>
          <w:marRight w:val="0"/>
          <w:marTop w:val="0"/>
          <w:marBottom w:val="0"/>
          <w:divBdr>
            <w:top w:val="single" w:sz="2" w:space="0" w:color="E5E7EB"/>
            <w:left w:val="single" w:sz="2" w:space="0" w:color="E5E7EB"/>
            <w:bottom w:val="single" w:sz="2" w:space="0" w:color="E5E7EB"/>
            <w:right w:val="single" w:sz="2" w:space="0" w:color="E5E7EB"/>
          </w:divBdr>
          <w:divsChild>
            <w:div w:id="638418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49801312">
      <w:bodyDiv w:val="1"/>
      <w:marLeft w:val="0"/>
      <w:marRight w:val="0"/>
      <w:marTop w:val="0"/>
      <w:marBottom w:val="0"/>
      <w:divBdr>
        <w:top w:val="none" w:sz="0" w:space="0" w:color="auto"/>
        <w:left w:val="none" w:sz="0" w:space="0" w:color="auto"/>
        <w:bottom w:val="none" w:sz="0" w:space="0" w:color="auto"/>
        <w:right w:val="none" w:sz="0" w:space="0" w:color="auto"/>
      </w:divBdr>
    </w:div>
    <w:div w:id="866985912">
      <w:bodyDiv w:val="1"/>
      <w:marLeft w:val="0"/>
      <w:marRight w:val="0"/>
      <w:marTop w:val="0"/>
      <w:marBottom w:val="0"/>
      <w:divBdr>
        <w:top w:val="none" w:sz="0" w:space="0" w:color="auto"/>
        <w:left w:val="none" w:sz="0" w:space="0" w:color="auto"/>
        <w:bottom w:val="none" w:sz="0" w:space="0" w:color="auto"/>
        <w:right w:val="none" w:sz="0" w:space="0" w:color="auto"/>
      </w:divBdr>
      <w:divsChild>
        <w:div w:id="1667173873">
          <w:marLeft w:val="0"/>
          <w:marRight w:val="0"/>
          <w:marTop w:val="0"/>
          <w:marBottom w:val="0"/>
          <w:divBdr>
            <w:top w:val="single" w:sz="2" w:space="0" w:color="E5E7EB"/>
            <w:left w:val="single" w:sz="2" w:space="0" w:color="E5E7EB"/>
            <w:bottom w:val="single" w:sz="2" w:space="0" w:color="E5E7EB"/>
            <w:right w:val="single" w:sz="2" w:space="0" w:color="E5E7EB"/>
          </w:divBdr>
          <w:divsChild>
            <w:div w:id="1734354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5773142">
      <w:bodyDiv w:val="1"/>
      <w:marLeft w:val="0"/>
      <w:marRight w:val="0"/>
      <w:marTop w:val="0"/>
      <w:marBottom w:val="0"/>
      <w:divBdr>
        <w:top w:val="none" w:sz="0" w:space="0" w:color="auto"/>
        <w:left w:val="none" w:sz="0" w:space="0" w:color="auto"/>
        <w:bottom w:val="none" w:sz="0" w:space="0" w:color="auto"/>
        <w:right w:val="none" w:sz="0" w:space="0" w:color="auto"/>
      </w:divBdr>
    </w:div>
    <w:div w:id="1067992607">
      <w:bodyDiv w:val="1"/>
      <w:marLeft w:val="0"/>
      <w:marRight w:val="0"/>
      <w:marTop w:val="0"/>
      <w:marBottom w:val="0"/>
      <w:divBdr>
        <w:top w:val="none" w:sz="0" w:space="0" w:color="auto"/>
        <w:left w:val="none" w:sz="0" w:space="0" w:color="auto"/>
        <w:bottom w:val="none" w:sz="0" w:space="0" w:color="auto"/>
        <w:right w:val="none" w:sz="0" w:space="0" w:color="auto"/>
      </w:divBdr>
    </w:div>
    <w:div w:id="1157261680">
      <w:bodyDiv w:val="1"/>
      <w:marLeft w:val="0"/>
      <w:marRight w:val="0"/>
      <w:marTop w:val="0"/>
      <w:marBottom w:val="0"/>
      <w:divBdr>
        <w:top w:val="none" w:sz="0" w:space="0" w:color="auto"/>
        <w:left w:val="none" w:sz="0" w:space="0" w:color="auto"/>
        <w:bottom w:val="none" w:sz="0" w:space="0" w:color="auto"/>
        <w:right w:val="none" w:sz="0" w:space="0" w:color="auto"/>
      </w:divBdr>
    </w:div>
    <w:div w:id="1228960394">
      <w:bodyDiv w:val="1"/>
      <w:marLeft w:val="0"/>
      <w:marRight w:val="0"/>
      <w:marTop w:val="0"/>
      <w:marBottom w:val="0"/>
      <w:divBdr>
        <w:top w:val="none" w:sz="0" w:space="0" w:color="auto"/>
        <w:left w:val="none" w:sz="0" w:space="0" w:color="auto"/>
        <w:bottom w:val="none" w:sz="0" w:space="0" w:color="auto"/>
        <w:right w:val="none" w:sz="0" w:space="0" w:color="auto"/>
      </w:divBdr>
    </w:div>
    <w:div w:id="1272128412">
      <w:bodyDiv w:val="1"/>
      <w:marLeft w:val="0"/>
      <w:marRight w:val="0"/>
      <w:marTop w:val="0"/>
      <w:marBottom w:val="0"/>
      <w:divBdr>
        <w:top w:val="none" w:sz="0" w:space="0" w:color="auto"/>
        <w:left w:val="none" w:sz="0" w:space="0" w:color="auto"/>
        <w:bottom w:val="none" w:sz="0" w:space="0" w:color="auto"/>
        <w:right w:val="none" w:sz="0" w:space="0" w:color="auto"/>
      </w:divBdr>
    </w:div>
    <w:div w:id="1333139753">
      <w:bodyDiv w:val="1"/>
      <w:marLeft w:val="0"/>
      <w:marRight w:val="0"/>
      <w:marTop w:val="0"/>
      <w:marBottom w:val="0"/>
      <w:divBdr>
        <w:top w:val="none" w:sz="0" w:space="0" w:color="auto"/>
        <w:left w:val="none" w:sz="0" w:space="0" w:color="auto"/>
        <w:bottom w:val="none" w:sz="0" w:space="0" w:color="auto"/>
        <w:right w:val="none" w:sz="0" w:space="0" w:color="auto"/>
      </w:divBdr>
    </w:div>
    <w:div w:id="1364089825">
      <w:bodyDiv w:val="1"/>
      <w:marLeft w:val="0"/>
      <w:marRight w:val="0"/>
      <w:marTop w:val="0"/>
      <w:marBottom w:val="0"/>
      <w:divBdr>
        <w:top w:val="none" w:sz="0" w:space="0" w:color="auto"/>
        <w:left w:val="none" w:sz="0" w:space="0" w:color="auto"/>
        <w:bottom w:val="none" w:sz="0" w:space="0" w:color="auto"/>
        <w:right w:val="none" w:sz="0" w:space="0" w:color="auto"/>
      </w:divBdr>
    </w:div>
    <w:div w:id="1625235075">
      <w:bodyDiv w:val="1"/>
      <w:marLeft w:val="0"/>
      <w:marRight w:val="0"/>
      <w:marTop w:val="0"/>
      <w:marBottom w:val="0"/>
      <w:divBdr>
        <w:top w:val="none" w:sz="0" w:space="0" w:color="auto"/>
        <w:left w:val="none" w:sz="0" w:space="0" w:color="auto"/>
        <w:bottom w:val="none" w:sz="0" w:space="0" w:color="auto"/>
        <w:right w:val="none" w:sz="0" w:space="0" w:color="auto"/>
      </w:divBdr>
      <w:divsChild>
        <w:div w:id="1739789268">
          <w:marLeft w:val="0"/>
          <w:marRight w:val="0"/>
          <w:marTop w:val="0"/>
          <w:marBottom w:val="0"/>
          <w:divBdr>
            <w:top w:val="single" w:sz="2" w:space="0" w:color="E5E7EB"/>
            <w:left w:val="single" w:sz="2" w:space="0" w:color="E5E7EB"/>
            <w:bottom w:val="single" w:sz="2" w:space="0" w:color="E5E7EB"/>
            <w:right w:val="single" w:sz="2" w:space="0" w:color="E5E7EB"/>
          </w:divBdr>
          <w:divsChild>
            <w:div w:id="1579290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895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_Office\word_templates\Yu%20Goth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C01C-32FC-4301-A2EC-56C89EF0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Yu Gothic.dotx</Template>
  <TotalTime>0</TotalTime>
  <Pages>15</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Poluga</dc:creator>
  <cp:keywords/>
  <dc:description/>
  <cp:lastModifiedBy>Ivana Beric</cp:lastModifiedBy>
  <cp:revision>2</cp:revision>
  <dcterms:created xsi:type="dcterms:W3CDTF">2025-07-22T09:31:00Z</dcterms:created>
  <dcterms:modified xsi:type="dcterms:W3CDTF">2025-07-22T09:31:00Z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a93880f2-38de-4d2d-99f7-f186d134e5a0</vt:lpwstr>
  </property>
  <property fmtid="{D5CDD505-2E9C-101B-9397-08002B2CF9AE}" pid="3" name="ClassificationContentMarkingFooterShapeIds">
    <vt:lpwstr>471bc68c,3f908330,262c276d</vt:lpwstr>
  </property>
  <property fmtid="{D5CDD505-2E9C-101B-9397-08002B2CF9AE}" pid="4" name="ClassificationContentMarkingFooterFontProps">
    <vt:lpwstr>#000000,10,Calibri</vt:lpwstr>
  </property>
  <property fmtid="{D5CDD505-2E9C-101B-9397-08002B2CF9AE}" pid="5" name="ClassificationContentMarkingFooterText">
    <vt:lpwstr>Official Use Only</vt:lpwstr>
  </property>
  <property fmtid="{D5CDD505-2E9C-101B-9397-08002B2CF9AE}" pid="6" name="MSIP_Label_f1bf45b6-5649-4236-82a3-f45024cd282e_Enabled">
    <vt:lpwstr>true</vt:lpwstr>
  </property>
  <property fmtid="{D5CDD505-2E9C-101B-9397-08002B2CF9AE}" pid="7" name="MSIP_Label_f1bf45b6-5649-4236-82a3-f45024cd282e_SetDate">
    <vt:lpwstr>2025-06-16T15:33:29Z</vt:lpwstr>
  </property>
  <property fmtid="{D5CDD505-2E9C-101B-9397-08002B2CF9AE}" pid="8" name="MSIP_Label_f1bf45b6-5649-4236-82a3-f45024cd282e_Method">
    <vt:lpwstr>Standard</vt:lpwstr>
  </property>
  <property fmtid="{D5CDD505-2E9C-101B-9397-08002B2CF9AE}" pid="9" name="MSIP_Label_f1bf45b6-5649-4236-82a3-f45024cd282e_Name">
    <vt:lpwstr>Official Use Only</vt:lpwstr>
  </property>
  <property fmtid="{D5CDD505-2E9C-101B-9397-08002B2CF9AE}" pid="10" name="MSIP_Label_f1bf45b6-5649-4236-82a3-f45024cd282e_SiteId">
    <vt:lpwstr>31a2fec0-266b-4c67-b56e-2796d8f59c36</vt:lpwstr>
  </property>
  <property fmtid="{D5CDD505-2E9C-101B-9397-08002B2CF9AE}" pid="11" name="MSIP_Label_f1bf45b6-5649-4236-82a3-f45024cd282e_ActionId">
    <vt:lpwstr>33cae777-e257-43be-9841-6e36bd3b6187</vt:lpwstr>
  </property>
  <property fmtid="{D5CDD505-2E9C-101B-9397-08002B2CF9AE}" pid="12" name="MSIP_Label_f1bf45b6-5649-4236-82a3-f45024cd282e_ContentBits">
    <vt:lpwstr>2</vt:lpwstr>
  </property>
  <property fmtid="{D5CDD505-2E9C-101B-9397-08002B2CF9AE}" pid="13" name="MSIP_Label_f1bf45b6-5649-4236-82a3-f45024cd282e_Tag">
    <vt:lpwstr>10, 3, 0, 1</vt:lpwstr>
  </property>
</Properties>
</file>